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62E30" w14:textId="69244B04" w:rsidR="00D347AC" w:rsidRPr="009A2216" w:rsidRDefault="00133379" w:rsidP="00133379">
      <w:pPr>
        <w:rPr>
          <w:rFonts w:ascii="Open Sans" w:hAnsi="Open Sans" w:cs="Open Sans"/>
          <w:b/>
        </w:rPr>
      </w:pPr>
      <w:r w:rsidRPr="009A2216">
        <w:rPr>
          <w:rFonts w:ascii="Open Sans" w:hAnsi="Open Sans" w:cs="Open Sans"/>
          <w:b/>
        </w:rPr>
        <w:t xml:space="preserve">Proxy Alert: Shareholder </w:t>
      </w:r>
      <w:r w:rsidR="00ED2E23" w:rsidRPr="009A2216">
        <w:rPr>
          <w:rFonts w:ascii="Open Sans" w:hAnsi="Open Sans" w:cs="Open Sans"/>
          <w:b/>
        </w:rPr>
        <w:t xml:space="preserve">Proposal on </w:t>
      </w:r>
      <w:r w:rsidR="00BF30E0" w:rsidRPr="009A2216">
        <w:rPr>
          <w:rFonts w:ascii="Open Sans" w:hAnsi="Open Sans" w:cs="Open Sans"/>
          <w:b/>
        </w:rPr>
        <w:t>Freedom of Association &amp; Collective Bargaining at Tesla</w:t>
      </w:r>
    </w:p>
    <w:p w14:paraId="1426DD61" w14:textId="6292EC61" w:rsidR="00133379" w:rsidRPr="009A2216" w:rsidRDefault="00133379" w:rsidP="00153ED6">
      <w:pPr>
        <w:pStyle w:val="NoSpacing"/>
        <w:rPr>
          <w:rFonts w:ascii="Open Sans" w:hAnsi="Open Sans" w:cs="Open Sans"/>
          <w:sz w:val="18"/>
          <w:szCs w:val="18"/>
        </w:rPr>
      </w:pPr>
      <w:r w:rsidRPr="009A2216">
        <w:rPr>
          <w:rFonts w:ascii="Open Sans" w:hAnsi="Open Sans" w:cs="Open Sans"/>
          <w:sz w:val="18"/>
          <w:szCs w:val="18"/>
        </w:rPr>
        <w:t xml:space="preserve">Company: </w:t>
      </w:r>
      <w:r w:rsidR="00BF30E0" w:rsidRPr="009A2216">
        <w:rPr>
          <w:rFonts w:ascii="Open Sans" w:hAnsi="Open Sans" w:cs="Open Sans"/>
          <w:b/>
          <w:sz w:val="18"/>
          <w:szCs w:val="18"/>
        </w:rPr>
        <w:t>Tesla,</w:t>
      </w:r>
      <w:r w:rsidR="00ED2E23" w:rsidRPr="009A2216">
        <w:rPr>
          <w:rFonts w:ascii="Open Sans" w:hAnsi="Open Sans" w:cs="Open Sans"/>
          <w:b/>
          <w:sz w:val="18"/>
          <w:szCs w:val="18"/>
        </w:rPr>
        <w:t xml:space="preserve"> Inc.</w:t>
      </w:r>
    </w:p>
    <w:p w14:paraId="3207821E" w14:textId="4AE44C71" w:rsidR="00133379" w:rsidRPr="009A2216" w:rsidRDefault="00133379" w:rsidP="00153ED6">
      <w:pPr>
        <w:pStyle w:val="NoSpacing"/>
        <w:rPr>
          <w:rFonts w:ascii="Open Sans" w:hAnsi="Open Sans" w:cs="Open Sans"/>
          <w:sz w:val="18"/>
          <w:szCs w:val="18"/>
        </w:rPr>
      </w:pPr>
      <w:r w:rsidRPr="009A2216">
        <w:rPr>
          <w:rFonts w:ascii="Open Sans" w:hAnsi="Open Sans" w:cs="Open Sans"/>
          <w:sz w:val="18"/>
          <w:szCs w:val="18"/>
        </w:rPr>
        <w:t xml:space="preserve">Ticker Symbol: </w:t>
      </w:r>
      <w:r w:rsidR="003A75E6" w:rsidRPr="009A2216">
        <w:rPr>
          <w:rFonts w:ascii="Open Sans" w:hAnsi="Open Sans" w:cs="Open Sans"/>
          <w:sz w:val="18"/>
          <w:szCs w:val="18"/>
        </w:rPr>
        <w:t>TSLA</w:t>
      </w:r>
      <w:r w:rsidR="00D347AC" w:rsidRPr="009A2216">
        <w:rPr>
          <w:rFonts w:ascii="Open Sans" w:hAnsi="Open Sans" w:cs="Open Sans"/>
          <w:sz w:val="18"/>
          <w:szCs w:val="18"/>
        </w:rPr>
        <w:t xml:space="preserve"> (</w:t>
      </w:r>
      <w:r w:rsidR="003A75E6" w:rsidRPr="009A2216">
        <w:rPr>
          <w:rFonts w:ascii="Open Sans" w:hAnsi="Open Sans" w:cs="Open Sans"/>
          <w:sz w:val="18"/>
          <w:szCs w:val="18"/>
        </w:rPr>
        <w:t>NASDAQ</w:t>
      </w:r>
      <w:r w:rsidR="00D347AC" w:rsidRPr="009A2216">
        <w:rPr>
          <w:rFonts w:ascii="Open Sans" w:hAnsi="Open Sans" w:cs="Open Sans"/>
          <w:sz w:val="18"/>
          <w:szCs w:val="18"/>
        </w:rPr>
        <w:t>)</w:t>
      </w:r>
    </w:p>
    <w:p w14:paraId="6517955C" w14:textId="32AE1E6E" w:rsidR="00133379" w:rsidRPr="009A2216" w:rsidRDefault="00133379" w:rsidP="00153ED6">
      <w:pPr>
        <w:pStyle w:val="NoSpacing"/>
        <w:rPr>
          <w:rFonts w:ascii="Open Sans" w:hAnsi="Open Sans" w:cs="Open Sans"/>
          <w:sz w:val="18"/>
          <w:szCs w:val="18"/>
        </w:rPr>
      </w:pPr>
      <w:r w:rsidRPr="009A2216">
        <w:rPr>
          <w:rFonts w:ascii="Open Sans" w:hAnsi="Open Sans" w:cs="Open Sans"/>
          <w:sz w:val="18"/>
          <w:szCs w:val="18"/>
        </w:rPr>
        <w:t xml:space="preserve">Annual Meeting Date: </w:t>
      </w:r>
      <w:r w:rsidR="003A75E6" w:rsidRPr="009A2216">
        <w:rPr>
          <w:rFonts w:ascii="Open Sans" w:hAnsi="Open Sans" w:cs="Open Sans"/>
          <w:sz w:val="18"/>
          <w:szCs w:val="18"/>
        </w:rPr>
        <w:t>August</w:t>
      </w:r>
      <w:r w:rsidRPr="009A2216">
        <w:rPr>
          <w:rFonts w:ascii="Open Sans" w:hAnsi="Open Sans" w:cs="Open Sans"/>
          <w:sz w:val="18"/>
          <w:szCs w:val="18"/>
        </w:rPr>
        <w:t xml:space="preserve"> </w:t>
      </w:r>
      <w:r w:rsidR="00CC0638" w:rsidRPr="009A2216">
        <w:rPr>
          <w:rFonts w:ascii="Open Sans" w:hAnsi="Open Sans" w:cs="Open Sans"/>
          <w:sz w:val="18"/>
          <w:szCs w:val="18"/>
        </w:rPr>
        <w:t>4</w:t>
      </w:r>
      <w:r w:rsidRPr="009A2216">
        <w:rPr>
          <w:rFonts w:ascii="Open Sans" w:hAnsi="Open Sans" w:cs="Open Sans"/>
          <w:sz w:val="18"/>
          <w:szCs w:val="18"/>
        </w:rPr>
        <w:t xml:space="preserve">, 2022 </w:t>
      </w:r>
    </w:p>
    <w:p w14:paraId="54C9C9CE" w14:textId="01F58C3D" w:rsidR="00133379" w:rsidRPr="009A2216" w:rsidRDefault="00133379" w:rsidP="00153ED6">
      <w:pPr>
        <w:pStyle w:val="NoSpacing"/>
        <w:rPr>
          <w:rFonts w:ascii="Open Sans" w:hAnsi="Open Sans" w:cs="Open Sans"/>
          <w:sz w:val="18"/>
          <w:szCs w:val="18"/>
        </w:rPr>
      </w:pPr>
      <w:r w:rsidRPr="009A2216">
        <w:rPr>
          <w:rFonts w:ascii="Open Sans" w:hAnsi="Open Sans" w:cs="Open Sans"/>
          <w:sz w:val="18"/>
          <w:szCs w:val="18"/>
        </w:rPr>
        <w:t>Filer</w:t>
      </w:r>
      <w:r w:rsidR="00974CB1">
        <w:rPr>
          <w:rFonts w:ascii="Open Sans" w:hAnsi="Open Sans" w:cs="Open Sans"/>
          <w:sz w:val="18"/>
          <w:szCs w:val="18"/>
        </w:rPr>
        <w:t>s</w:t>
      </w:r>
      <w:r w:rsidR="00ED2E23" w:rsidRPr="009A2216">
        <w:rPr>
          <w:rFonts w:ascii="Open Sans" w:hAnsi="Open Sans" w:cs="Open Sans"/>
          <w:sz w:val="18"/>
          <w:szCs w:val="18"/>
        </w:rPr>
        <w:t xml:space="preserve">: </w:t>
      </w:r>
      <w:r w:rsidR="00974CB1">
        <w:rPr>
          <w:rFonts w:ascii="Open Sans" w:hAnsi="Open Sans" w:cs="Open Sans"/>
          <w:sz w:val="18"/>
          <w:szCs w:val="18"/>
        </w:rPr>
        <w:t xml:space="preserve"> </w:t>
      </w:r>
      <w:r w:rsidR="00D347AC" w:rsidRPr="009A2216">
        <w:rPr>
          <w:rFonts w:ascii="Open Sans" w:hAnsi="Open Sans" w:cs="Open Sans"/>
          <w:sz w:val="18"/>
          <w:szCs w:val="18"/>
        </w:rPr>
        <w:t>Shareholder Association for Research and Education (SHARE)</w:t>
      </w:r>
      <w:r w:rsidR="00974CB1">
        <w:rPr>
          <w:rFonts w:ascii="Open Sans" w:hAnsi="Open Sans" w:cs="Open Sans"/>
          <w:sz w:val="18"/>
          <w:szCs w:val="18"/>
        </w:rPr>
        <w:t>, Domini Impact Investments, SOC Investment Group</w:t>
      </w:r>
    </w:p>
    <w:p w14:paraId="5C4FC671" w14:textId="77777777" w:rsidR="00577A07" w:rsidRPr="009A2216" w:rsidRDefault="00577A07" w:rsidP="00153ED6">
      <w:pPr>
        <w:pStyle w:val="NoSpacing"/>
        <w:rPr>
          <w:rFonts w:ascii="Open Sans" w:hAnsi="Open Sans" w:cs="Open Sans"/>
          <w:sz w:val="18"/>
          <w:szCs w:val="18"/>
        </w:rPr>
      </w:pPr>
    </w:p>
    <w:p w14:paraId="1432DFCE" w14:textId="4AB822B6" w:rsidR="00655C09" w:rsidRPr="009A2216" w:rsidRDefault="00577A07" w:rsidP="00B872BC">
      <w:pPr>
        <w:pStyle w:val="NoSpacing"/>
        <w:rPr>
          <w:rFonts w:ascii="Open Sans" w:hAnsi="Open Sans" w:cs="Open Sans"/>
          <w:b/>
          <w:bCs/>
        </w:rPr>
      </w:pPr>
      <w:r w:rsidRPr="009A2216">
        <w:rPr>
          <w:rFonts w:ascii="Open Sans" w:hAnsi="Open Sans" w:cs="Open Sans"/>
          <w:b/>
        </w:rPr>
        <w:t xml:space="preserve">Recommendation: Vote </w:t>
      </w:r>
      <w:r w:rsidRPr="009A2216">
        <w:rPr>
          <w:rFonts w:ascii="Open Sans" w:hAnsi="Open Sans" w:cs="Open Sans"/>
          <w:b/>
          <w:u w:val="single"/>
        </w:rPr>
        <w:t>FOR</w:t>
      </w:r>
      <w:r w:rsidR="00855FF0" w:rsidRPr="009A2216">
        <w:rPr>
          <w:rFonts w:ascii="Open Sans" w:hAnsi="Open Sans" w:cs="Open Sans"/>
          <w:b/>
        </w:rPr>
        <w:t xml:space="preserve"> Proposal </w:t>
      </w:r>
      <w:r w:rsidR="00120571" w:rsidRPr="009A2216">
        <w:rPr>
          <w:rFonts w:ascii="Open Sans" w:hAnsi="Open Sans" w:cs="Open Sans"/>
          <w:b/>
        </w:rPr>
        <w:t>11</w:t>
      </w:r>
      <w:r w:rsidR="00345F46" w:rsidRPr="009A2216">
        <w:rPr>
          <w:rFonts w:ascii="Open Sans" w:hAnsi="Open Sans" w:cs="Open Sans"/>
          <w:b/>
        </w:rPr>
        <w:t>:</w:t>
      </w:r>
      <w:r w:rsidRPr="009A2216">
        <w:rPr>
          <w:rFonts w:ascii="Open Sans" w:hAnsi="Open Sans" w:cs="Open Sans"/>
          <w:b/>
        </w:rPr>
        <w:t xml:space="preserve"> </w:t>
      </w:r>
      <w:r w:rsidR="00345F46" w:rsidRPr="009A2216">
        <w:rPr>
          <w:rFonts w:ascii="Open Sans" w:hAnsi="Open Sans" w:cs="Open Sans"/>
          <w:b/>
          <w:bCs/>
        </w:rPr>
        <w:t>S</w:t>
      </w:r>
      <w:r w:rsidR="00120571" w:rsidRPr="009A2216">
        <w:rPr>
          <w:rFonts w:ascii="Open Sans" w:hAnsi="Open Sans" w:cs="Open Sans"/>
          <w:b/>
          <w:bCs/>
        </w:rPr>
        <w:t>toc</w:t>
      </w:r>
      <w:r w:rsidR="00345F46" w:rsidRPr="009A2216">
        <w:rPr>
          <w:rFonts w:ascii="Open Sans" w:hAnsi="Open Sans" w:cs="Open Sans"/>
          <w:b/>
          <w:bCs/>
        </w:rPr>
        <w:t>kholder</w:t>
      </w:r>
      <w:r w:rsidR="00120571" w:rsidRPr="009A2216">
        <w:rPr>
          <w:rFonts w:ascii="Open Sans" w:hAnsi="Open Sans" w:cs="Open Sans"/>
          <w:b/>
          <w:bCs/>
        </w:rPr>
        <w:t xml:space="preserve"> </w:t>
      </w:r>
      <w:r w:rsidR="00345F46" w:rsidRPr="009A2216">
        <w:rPr>
          <w:rFonts w:ascii="Open Sans" w:hAnsi="Open Sans" w:cs="Open Sans"/>
          <w:b/>
          <w:bCs/>
        </w:rPr>
        <w:t>P</w:t>
      </w:r>
      <w:r w:rsidR="00120571" w:rsidRPr="009A2216">
        <w:rPr>
          <w:rFonts w:ascii="Open Sans" w:hAnsi="Open Sans" w:cs="Open Sans"/>
          <w:b/>
          <w:bCs/>
        </w:rPr>
        <w:t xml:space="preserve">roposal Requesting Adoption of a Freedom of Association and Collective Bargaining Policy </w:t>
      </w:r>
    </w:p>
    <w:p w14:paraId="7A16C644" w14:textId="77777777" w:rsidR="00120571" w:rsidRPr="009A2216" w:rsidRDefault="00120571" w:rsidP="00B872BC">
      <w:pPr>
        <w:pStyle w:val="NoSpacing"/>
        <w:rPr>
          <w:rFonts w:ascii="Open Sans" w:hAnsi="Open Sans" w:cs="Open Sans"/>
          <w:b/>
          <w:sz w:val="18"/>
          <w:szCs w:val="18"/>
        </w:rPr>
      </w:pPr>
    </w:p>
    <w:p w14:paraId="7BFF6EB1" w14:textId="50CBBA0E" w:rsidR="00AA3374" w:rsidRPr="009A2216" w:rsidRDefault="00120571" w:rsidP="00A54B01">
      <w:pPr>
        <w:pBdr>
          <w:top w:val="single" w:sz="4" w:space="1" w:color="auto"/>
          <w:left w:val="single" w:sz="4" w:space="4" w:color="auto"/>
          <w:bottom w:val="single" w:sz="4" w:space="1" w:color="auto"/>
          <w:right w:val="single" w:sz="4" w:space="4" w:color="auto"/>
        </w:pBdr>
        <w:rPr>
          <w:rFonts w:ascii="Open Sans" w:hAnsi="Open Sans" w:cs="Open Sans"/>
          <w:b/>
          <w:bCs/>
          <w:i/>
        </w:rPr>
      </w:pPr>
      <w:r w:rsidRPr="009A2216">
        <w:rPr>
          <w:rFonts w:ascii="Open Sans" w:hAnsi="Open Sans" w:cs="Open Sans"/>
          <w:b/>
          <w:bCs/>
          <w:i/>
        </w:rPr>
        <w:t xml:space="preserve">Amidst allegations of interfering in unionization efforts and the lack of any policy commitments to respect the rights to freedom of association and collective bargaining in its operations, Tesla needs to clarify its </w:t>
      </w:r>
      <w:r w:rsidR="00A64299" w:rsidRPr="009A2216">
        <w:rPr>
          <w:rFonts w:ascii="Open Sans" w:hAnsi="Open Sans" w:cs="Open Sans"/>
          <w:b/>
          <w:bCs/>
          <w:i/>
        </w:rPr>
        <w:t>position via</w:t>
      </w:r>
      <w:r w:rsidR="00B802FD" w:rsidRPr="009A2216">
        <w:rPr>
          <w:rFonts w:ascii="Open Sans" w:hAnsi="Open Sans" w:cs="Open Sans"/>
          <w:b/>
          <w:bCs/>
          <w:i/>
        </w:rPr>
        <w:t xml:space="preserve"> an explicit policy commitment</w:t>
      </w:r>
      <w:r w:rsidR="00A54B01" w:rsidRPr="009A2216">
        <w:rPr>
          <w:rFonts w:ascii="Open Sans" w:hAnsi="Open Sans" w:cs="Open Sans"/>
          <w:b/>
          <w:bCs/>
          <w:i/>
        </w:rPr>
        <w:t xml:space="preserve"> to</w:t>
      </w:r>
      <w:r w:rsidR="00FB3F78" w:rsidRPr="009A2216">
        <w:rPr>
          <w:rFonts w:ascii="Open Sans" w:hAnsi="Open Sans" w:cs="Open Sans"/>
          <w:b/>
          <w:bCs/>
          <w:i/>
        </w:rPr>
        <w:t xml:space="preserve"> uphold</w:t>
      </w:r>
      <w:r w:rsidR="00A54B01" w:rsidRPr="009A2216">
        <w:rPr>
          <w:rFonts w:ascii="Open Sans" w:hAnsi="Open Sans" w:cs="Open Sans"/>
          <w:b/>
          <w:bCs/>
          <w:i/>
        </w:rPr>
        <w:t xml:space="preserve"> these fundamental labo</w:t>
      </w:r>
      <w:r w:rsidR="009A2216" w:rsidRPr="009A2216">
        <w:rPr>
          <w:rFonts w:ascii="Open Sans" w:hAnsi="Open Sans" w:cs="Open Sans"/>
          <w:b/>
          <w:bCs/>
          <w:i/>
        </w:rPr>
        <w:t>u</w:t>
      </w:r>
      <w:r w:rsidR="00A54B01" w:rsidRPr="009A2216">
        <w:rPr>
          <w:rFonts w:ascii="Open Sans" w:hAnsi="Open Sans" w:cs="Open Sans"/>
          <w:b/>
          <w:bCs/>
          <w:i/>
        </w:rPr>
        <w:t>r rights.</w:t>
      </w:r>
    </w:p>
    <w:p w14:paraId="4A347F1A" w14:textId="32AD9795" w:rsidR="00E20CD1" w:rsidRPr="009A2216" w:rsidRDefault="00345F46" w:rsidP="00ED2E23">
      <w:pPr>
        <w:rPr>
          <w:rFonts w:ascii="Open Sans" w:hAnsi="Open Sans" w:cs="Open Sans"/>
        </w:rPr>
      </w:pPr>
      <w:r w:rsidRPr="009A2216">
        <w:rPr>
          <w:rFonts w:ascii="Open Sans" w:hAnsi="Open Sans" w:cs="Open Sans"/>
        </w:rPr>
        <w:t xml:space="preserve">As </w:t>
      </w:r>
      <w:r w:rsidR="00E20CD1" w:rsidRPr="009A2216">
        <w:rPr>
          <w:rFonts w:ascii="Open Sans" w:hAnsi="Open Sans" w:cs="Open Sans"/>
        </w:rPr>
        <w:t>the</w:t>
      </w:r>
      <w:r w:rsidRPr="009A2216">
        <w:rPr>
          <w:rFonts w:ascii="Open Sans" w:hAnsi="Open Sans" w:cs="Open Sans"/>
        </w:rPr>
        <w:t xml:space="preserve"> leading electric vehicle manufacturer</w:t>
      </w:r>
      <w:r w:rsidR="00E20CD1" w:rsidRPr="009A2216">
        <w:rPr>
          <w:rFonts w:ascii="Open Sans" w:hAnsi="Open Sans" w:cs="Open Sans"/>
        </w:rPr>
        <w:t>, Tesla is playing a critical role in accelerating the world’s transition to sustainable energy. This</w:t>
      </w:r>
      <w:r w:rsidRPr="009A2216">
        <w:rPr>
          <w:rFonts w:ascii="Open Sans" w:hAnsi="Open Sans" w:cs="Open Sans"/>
        </w:rPr>
        <w:t xml:space="preserve"> transition to a low-carbon future</w:t>
      </w:r>
      <w:r w:rsidR="00E20CD1" w:rsidRPr="009A2216">
        <w:rPr>
          <w:rFonts w:ascii="Open Sans" w:hAnsi="Open Sans" w:cs="Open Sans"/>
        </w:rPr>
        <w:t>, however,</w:t>
      </w:r>
      <w:r w:rsidRPr="009A2216">
        <w:rPr>
          <w:rFonts w:ascii="Open Sans" w:hAnsi="Open Sans" w:cs="Open Sans"/>
        </w:rPr>
        <w:t xml:space="preserve"> cannot come at the expense of </w:t>
      </w:r>
      <w:r w:rsidR="00E20CD1" w:rsidRPr="009A2216">
        <w:rPr>
          <w:rFonts w:ascii="Open Sans" w:hAnsi="Open Sans" w:cs="Open Sans"/>
        </w:rPr>
        <w:t>fundamental labo</w:t>
      </w:r>
      <w:r w:rsidR="009A2216" w:rsidRPr="009A2216">
        <w:rPr>
          <w:rFonts w:ascii="Open Sans" w:hAnsi="Open Sans" w:cs="Open Sans"/>
        </w:rPr>
        <w:t>u</w:t>
      </w:r>
      <w:r w:rsidR="00E20CD1" w:rsidRPr="009A2216">
        <w:rPr>
          <w:rFonts w:ascii="Open Sans" w:hAnsi="Open Sans" w:cs="Open Sans"/>
        </w:rPr>
        <w:t xml:space="preserve">r </w:t>
      </w:r>
      <w:r w:rsidRPr="009A2216">
        <w:rPr>
          <w:rFonts w:ascii="Open Sans" w:hAnsi="Open Sans" w:cs="Open Sans"/>
        </w:rPr>
        <w:t xml:space="preserve">rights. </w:t>
      </w:r>
      <w:r w:rsidR="00E20CD1" w:rsidRPr="009A2216">
        <w:rPr>
          <w:rFonts w:ascii="Open Sans" w:hAnsi="Open Sans" w:cs="Open Sans"/>
        </w:rPr>
        <w:t>Shareholders</w:t>
      </w:r>
      <w:r w:rsidRPr="009A2216">
        <w:rPr>
          <w:rFonts w:ascii="Open Sans" w:hAnsi="Open Sans" w:cs="Open Sans"/>
        </w:rPr>
        <w:t xml:space="preserve"> </w:t>
      </w:r>
      <w:r w:rsidR="00E20CD1" w:rsidRPr="009A2216">
        <w:rPr>
          <w:rFonts w:ascii="Open Sans" w:hAnsi="Open Sans" w:cs="Open Sans"/>
        </w:rPr>
        <w:t xml:space="preserve">need greater clarity on how, in the face of public allegations and regulatory findings that the company has interfered with workers’ efforts to join and form trade unions, the company is respecting the rights to freedom of association and collective bargaining. </w:t>
      </w:r>
    </w:p>
    <w:p w14:paraId="586E5A1E" w14:textId="77777777" w:rsidR="00B802FD" w:rsidRPr="009A2216" w:rsidRDefault="00E20CD1" w:rsidP="00B802FD">
      <w:pPr>
        <w:rPr>
          <w:rFonts w:ascii="Open Sans" w:hAnsi="Open Sans" w:cs="Open Sans"/>
        </w:rPr>
      </w:pPr>
      <w:r w:rsidRPr="009A2216">
        <w:rPr>
          <w:rFonts w:ascii="Open Sans" w:hAnsi="Open Sans" w:cs="Open Sans"/>
        </w:rPr>
        <w:t>Alongside the current context of post-pandemic workforce organizing efforts playing out at other major companies - including Amazon</w:t>
      </w:r>
      <w:r w:rsidRPr="009A2216">
        <w:rPr>
          <w:rFonts w:ascii="Open Sans" w:hAnsi="Open Sans" w:cs="Open Sans"/>
          <w:vertAlign w:val="superscript"/>
        </w:rPr>
        <w:footnoteReference w:id="1"/>
      </w:r>
      <w:r w:rsidRPr="009A2216">
        <w:rPr>
          <w:rFonts w:ascii="Open Sans" w:hAnsi="Open Sans" w:cs="Open Sans"/>
        </w:rPr>
        <w:t>, Starbucks</w:t>
      </w:r>
      <w:r w:rsidRPr="009A2216">
        <w:rPr>
          <w:rFonts w:ascii="Open Sans" w:hAnsi="Open Sans" w:cs="Open Sans"/>
          <w:vertAlign w:val="superscript"/>
        </w:rPr>
        <w:footnoteReference w:id="2"/>
      </w:r>
      <w:r w:rsidRPr="009A2216">
        <w:rPr>
          <w:rFonts w:ascii="Open Sans" w:hAnsi="Open Sans" w:cs="Open Sans"/>
        </w:rPr>
        <w:t>, and Microsoft</w:t>
      </w:r>
      <w:r w:rsidRPr="009A2216">
        <w:rPr>
          <w:rFonts w:ascii="Open Sans" w:hAnsi="Open Sans" w:cs="Open Sans"/>
          <w:vertAlign w:val="superscript"/>
        </w:rPr>
        <w:footnoteReference w:id="3"/>
      </w:r>
      <w:r w:rsidRPr="009A2216">
        <w:rPr>
          <w:rFonts w:ascii="Open Sans" w:hAnsi="Open Sans" w:cs="Open Sans"/>
        </w:rPr>
        <w:t xml:space="preserve"> - and growing interest in and acceptance of unionization</w:t>
      </w:r>
      <w:r w:rsidRPr="009A2216">
        <w:rPr>
          <w:rFonts w:ascii="Open Sans" w:hAnsi="Open Sans" w:cs="Open Sans"/>
          <w:vertAlign w:val="superscript"/>
        </w:rPr>
        <w:footnoteReference w:id="4"/>
      </w:r>
      <w:r w:rsidRPr="009A2216">
        <w:rPr>
          <w:rFonts w:ascii="Open Sans" w:hAnsi="Open Sans" w:cs="Open Sans"/>
        </w:rPr>
        <w:t>, an explicit policy commitment to freedom of association and collective bargaining is essential.</w:t>
      </w:r>
    </w:p>
    <w:p w14:paraId="2068CE8C" w14:textId="711C4170" w:rsidR="00B802FD" w:rsidRPr="009A2216" w:rsidRDefault="0006023A" w:rsidP="00B802FD">
      <w:pPr>
        <w:rPr>
          <w:rFonts w:ascii="Open Sans" w:hAnsi="Open Sans" w:cs="Open Sans"/>
          <w:bCs/>
        </w:rPr>
      </w:pPr>
      <w:r w:rsidRPr="009A2216">
        <w:rPr>
          <w:rFonts w:ascii="Open Sans" w:hAnsi="Open Sans" w:cs="Open Sans"/>
          <w:lang w:val="en-US"/>
        </w:rPr>
        <w:t xml:space="preserve">As per the table below, </w:t>
      </w:r>
      <w:r w:rsidR="00E20CD1" w:rsidRPr="009A2216">
        <w:rPr>
          <w:rFonts w:ascii="Open Sans" w:hAnsi="Open Sans" w:cs="Open Sans"/>
          <w:lang w:val="en-US"/>
        </w:rPr>
        <w:t>Tesla’s peers</w:t>
      </w:r>
      <w:r w:rsidR="00FF7304" w:rsidRPr="009A2216">
        <w:rPr>
          <w:rFonts w:ascii="Open Sans" w:hAnsi="Open Sans" w:cs="Open Sans"/>
          <w:lang w:val="en-US"/>
        </w:rPr>
        <w:t xml:space="preserve"> </w:t>
      </w:r>
      <w:r w:rsidR="00E20CD1" w:rsidRPr="009A2216">
        <w:rPr>
          <w:rFonts w:ascii="Open Sans" w:hAnsi="Open Sans" w:cs="Open Sans"/>
          <w:lang w:val="en-US"/>
        </w:rPr>
        <w:t>explicitly reference freedom of association in their human rights policies, which are applicable to operations.</w:t>
      </w:r>
      <w:r w:rsidR="00B802FD" w:rsidRPr="009A2216">
        <w:rPr>
          <w:rFonts w:ascii="Open Sans" w:hAnsi="Open Sans" w:cs="Open Sans"/>
          <w:b/>
          <w:bCs/>
        </w:rPr>
        <w:t xml:space="preserve"> </w:t>
      </w:r>
      <w:r w:rsidR="00B802FD" w:rsidRPr="009A2216">
        <w:rPr>
          <w:rFonts w:ascii="Open Sans" w:hAnsi="Open Sans" w:cs="Open Sans"/>
          <w:bCs/>
        </w:rPr>
        <w:t>Tesla’s Human Rights Policy</w:t>
      </w:r>
      <w:r w:rsidR="00FF7304" w:rsidRPr="009A2216">
        <w:rPr>
          <w:rStyle w:val="FootnoteReference"/>
          <w:rFonts w:ascii="Open Sans" w:hAnsi="Open Sans" w:cs="Open Sans"/>
          <w:bCs/>
        </w:rPr>
        <w:footnoteReference w:id="5"/>
      </w:r>
      <w:r w:rsidR="00B802FD" w:rsidRPr="009A2216">
        <w:rPr>
          <w:rFonts w:ascii="Open Sans" w:hAnsi="Open Sans" w:cs="Open Sans"/>
          <w:bCs/>
        </w:rPr>
        <w:t xml:space="preserve">, on </w:t>
      </w:r>
      <w:r w:rsidR="00B802FD" w:rsidRPr="009A2216">
        <w:rPr>
          <w:rFonts w:ascii="Open Sans" w:hAnsi="Open Sans" w:cs="Open Sans"/>
          <w:bCs/>
        </w:rPr>
        <w:lastRenderedPageBreak/>
        <w:t xml:space="preserve">the other hand, stands out for omitting any mention of freedom of association or collective bargaining whatsover. </w:t>
      </w:r>
    </w:p>
    <w:tbl>
      <w:tblPr>
        <w:tblStyle w:val="GridTable1Light"/>
        <w:tblW w:w="9493" w:type="dxa"/>
        <w:shd w:val="clear" w:color="auto" w:fill="F2F2F2" w:themeFill="background1" w:themeFillShade="F2"/>
        <w:tblLook w:val="04A0" w:firstRow="1" w:lastRow="0" w:firstColumn="1" w:lastColumn="0" w:noHBand="0" w:noVBand="1"/>
      </w:tblPr>
      <w:tblGrid>
        <w:gridCol w:w="1712"/>
        <w:gridCol w:w="2894"/>
        <w:gridCol w:w="2193"/>
        <w:gridCol w:w="2694"/>
      </w:tblGrid>
      <w:tr w:rsidR="00FF7304" w:rsidRPr="009A2216" w14:paraId="313B2E7A" w14:textId="18377720" w:rsidTr="004B4E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2" w:type="dxa"/>
            <w:shd w:val="clear" w:color="auto" w:fill="F2F2F2" w:themeFill="background1" w:themeFillShade="F2"/>
          </w:tcPr>
          <w:p w14:paraId="3D9299C1" w14:textId="33CB359B" w:rsidR="00FF7304" w:rsidRPr="009A2216" w:rsidRDefault="00FF7304" w:rsidP="00B802FD">
            <w:pPr>
              <w:rPr>
                <w:rFonts w:ascii="Open Sans" w:hAnsi="Open Sans" w:cs="Open Sans"/>
                <w:bCs w:val="0"/>
                <w:sz w:val="20"/>
                <w:szCs w:val="20"/>
              </w:rPr>
            </w:pPr>
            <w:r w:rsidRPr="009A2216">
              <w:rPr>
                <w:rFonts w:ascii="Open Sans" w:hAnsi="Open Sans" w:cs="Open Sans"/>
                <w:bCs w:val="0"/>
                <w:sz w:val="20"/>
                <w:szCs w:val="20"/>
              </w:rPr>
              <w:t>ISS &amp; Company Peer Groups</w:t>
            </w:r>
          </w:p>
        </w:tc>
        <w:tc>
          <w:tcPr>
            <w:tcW w:w="2894" w:type="dxa"/>
            <w:shd w:val="clear" w:color="auto" w:fill="F2F2F2" w:themeFill="background1" w:themeFillShade="F2"/>
          </w:tcPr>
          <w:p w14:paraId="3C214DB1" w14:textId="10C738F3" w:rsidR="00FF7304" w:rsidRPr="009A2216" w:rsidRDefault="00FF7304" w:rsidP="00B802FD">
            <w:pPr>
              <w:cnfStyle w:val="100000000000" w:firstRow="1" w:lastRow="0" w:firstColumn="0" w:lastColumn="0" w:oddVBand="0" w:evenVBand="0" w:oddHBand="0" w:evenHBand="0" w:firstRowFirstColumn="0" w:firstRowLastColumn="0" w:lastRowFirstColumn="0" w:lastRowLastColumn="0"/>
              <w:rPr>
                <w:rFonts w:ascii="Open Sans" w:hAnsi="Open Sans" w:cs="Open Sans"/>
                <w:bCs w:val="0"/>
                <w:sz w:val="20"/>
                <w:szCs w:val="20"/>
              </w:rPr>
            </w:pPr>
            <w:r w:rsidRPr="009A2216">
              <w:rPr>
                <w:rFonts w:ascii="Open Sans" w:hAnsi="Open Sans" w:cs="Open Sans"/>
                <w:sz w:val="20"/>
                <w:szCs w:val="20"/>
              </w:rPr>
              <w:t>Explicit policy commitment to respect freedom of association, applicable to operations</w:t>
            </w:r>
          </w:p>
        </w:tc>
        <w:tc>
          <w:tcPr>
            <w:tcW w:w="2193" w:type="dxa"/>
            <w:shd w:val="clear" w:color="auto" w:fill="F2F2F2" w:themeFill="background1" w:themeFillShade="F2"/>
          </w:tcPr>
          <w:p w14:paraId="0A29BA26" w14:textId="590127A3" w:rsidR="00FF7304" w:rsidRPr="009A2216" w:rsidRDefault="00FF7304" w:rsidP="00B802FD">
            <w:pPr>
              <w:cnfStyle w:val="100000000000" w:firstRow="1" w:lastRow="0" w:firstColumn="0" w:lastColumn="0" w:oddVBand="0" w:evenVBand="0" w:oddHBand="0" w:evenHBand="0" w:firstRowFirstColumn="0" w:firstRowLastColumn="0" w:lastRowFirstColumn="0" w:lastRowLastColumn="0"/>
              <w:rPr>
                <w:rFonts w:ascii="Open Sans" w:hAnsi="Open Sans" w:cs="Open Sans"/>
                <w:bCs w:val="0"/>
                <w:sz w:val="20"/>
                <w:szCs w:val="20"/>
              </w:rPr>
            </w:pPr>
            <w:r w:rsidRPr="009A2216">
              <w:rPr>
                <w:rFonts w:ascii="Open Sans" w:hAnsi="Open Sans" w:cs="Open Sans"/>
                <w:sz w:val="20"/>
                <w:szCs w:val="20"/>
              </w:rPr>
              <w:t>ISS &amp; Company Peer Groups</w:t>
            </w:r>
          </w:p>
        </w:tc>
        <w:tc>
          <w:tcPr>
            <w:tcW w:w="2694" w:type="dxa"/>
            <w:shd w:val="clear" w:color="auto" w:fill="F2F2F2" w:themeFill="background1" w:themeFillShade="F2"/>
          </w:tcPr>
          <w:p w14:paraId="22E1D4DA" w14:textId="07D5391D" w:rsidR="00FF7304" w:rsidRPr="009A2216" w:rsidRDefault="00FF7304" w:rsidP="00B802FD">
            <w:pPr>
              <w:cnfStyle w:val="100000000000" w:firstRow="1" w:lastRow="0" w:firstColumn="0" w:lastColumn="0" w:oddVBand="0" w:evenVBand="0" w:oddHBand="0" w:evenHBand="0" w:firstRowFirstColumn="0" w:firstRowLastColumn="0" w:lastRowFirstColumn="0" w:lastRowLastColumn="0"/>
              <w:rPr>
                <w:rFonts w:ascii="Open Sans" w:hAnsi="Open Sans" w:cs="Open Sans"/>
                <w:bCs w:val="0"/>
                <w:sz w:val="20"/>
                <w:szCs w:val="20"/>
              </w:rPr>
            </w:pPr>
            <w:r w:rsidRPr="009A2216">
              <w:rPr>
                <w:rFonts w:ascii="Open Sans" w:hAnsi="Open Sans" w:cs="Open Sans"/>
                <w:sz w:val="20"/>
                <w:szCs w:val="20"/>
              </w:rPr>
              <w:t>Explicit policy commitment to respect freedom of association, applicable to operations</w:t>
            </w:r>
          </w:p>
        </w:tc>
      </w:tr>
      <w:tr w:rsidR="00FF7304" w:rsidRPr="009A2216" w14:paraId="365BF5AA" w14:textId="4CAF7AF3" w:rsidTr="004B4EE4">
        <w:tc>
          <w:tcPr>
            <w:cnfStyle w:val="001000000000" w:firstRow="0" w:lastRow="0" w:firstColumn="1" w:lastColumn="0" w:oddVBand="0" w:evenVBand="0" w:oddHBand="0" w:evenHBand="0" w:firstRowFirstColumn="0" w:firstRowLastColumn="0" w:lastRowFirstColumn="0" w:lastRowLastColumn="0"/>
            <w:tcW w:w="1712" w:type="dxa"/>
            <w:shd w:val="clear" w:color="auto" w:fill="F2F2F2" w:themeFill="background1" w:themeFillShade="F2"/>
          </w:tcPr>
          <w:p w14:paraId="4672D397" w14:textId="155AA00F" w:rsidR="00FF7304" w:rsidRPr="009A2216" w:rsidRDefault="00483124" w:rsidP="00FF7304">
            <w:pPr>
              <w:rPr>
                <w:rFonts w:ascii="Open Sans" w:hAnsi="Open Sans" w:cs="Open Sans"/>
                <w:bCs w:val="0"/>
                <w:sz w:val="20"/>
                <w:szCs w:val="20"/>
              </w:rPr>
            </w:pPr>
            <w:hyperlink r:id="rId8" w:history="1">
              <w:proofErr w:type="spellStart"/>
              <w:r w:rsidR="00FF7304" w:rsidRPr="009A2216">
                <w:rPr>
                  <w:rStyle w:val="Hyperlink"/>
                  <w:rFonts w:ascii="Open Sans" w:hAnsi="Open Sans" w:cs="Open Sans"/>
                  <w:sz w:val="20"/>
                  <w:szCs w:val="20"/>
                </w:rPr>
                <w:t>Adient</w:t>
              </w:r>
              <w:proofErr w:type="spellEnd"/>
              <w:r w:rsidR="00FF7304" w:rsidRPr="009A2216">
                <w:rPr>
                  <w:rStyle w:val="Hyperlink"/>
                  <w:rFonts w:ascii="Open Sans" w:hAnsi="Open Sans" w:cs="Open Sans"/>
                  <w:sz w:val="20"/>
                  <w:szCs w:val="20"/>
                </w:rPr>
                <w:t xml:space="preserve"> plc</w:t>
              </w:r>
            </w:hyperlink>
          </w:p>
        </w:tc>
        <w:tc>
          <w:tcPr>
            <w:tcW w:w="2894" w:type="dxa"/>
            <w:shd w:val="clear" w:color="auto" w:fill="F2F2F2" w:themeFill="background1" w:themeFillShade="F2"/>
          </w:tcPr>
          <w:p w14:paraId="3E2C1675" w14:textId="2E07D3DD" w:rsidR="00FF7304" w:rsidRPr="009A2216" w:rsidRDefault="00FF7304" w:rsidP="00FF7304">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bCs/>
                <w:sz w:val="20"/>
                <w:szCs w:val="20"/>
              </w:rPr>
            </w:pPr>
            <w:r w:rsidRPr="00974CB1">
              <w:rPr>
                <w:rFonts w:ascii="Open Sans" w:hAnsi="Open Sans" w:cs="Open Sans"/>
                <w:noProof/>
                <w:sz w:val="20"/>
                <w:szCs w:val="20"/>
              </w:rPr>
              <w:drawing>
                <wp:inline distT="0" distB="0" distL="0" distR="0" wp14:anchorId="7D57807A" wp14:editId="65B01859">
                  <wp:extent cx="374650" cy="374650"/>
                  <wp:effectExtent l="0" t="0" r="6350" b="0"/>
                  <wp:docPr id="2"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74650" cy="374650"/>
                          </a:xfrm>
                          <a:prstGeom prst="rect">
                            <a:avLst/>
                          </a:prstGeom>
                        </pic:spPr>
                      </pic:pic>
                    </a:graphicData>
                  </a:graphic>
                </wp:inline>
              </w:drawing>
            </w:r>
          </w:p>
        </w:tc>
        <w:tc>
          <w:tcPr>
            <w:tcW w:w="2193" w:type="dxa"/>
            <w:shd w:val="clear" w:color="auto" w:fill="F2F2F2" w:themeFill="background1" w:themeFillShade="F2"/>
          </w:tcPr>
          <w:p w14:paraId="389790D3" w14:textId="7A43901F" w:rsidR="00FF7304" w:rsidRPr="00974CB1" w:rsidRDefault="00483124" w:rsidP="00FF7304">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b/>
                <w:noProof/>
                <w:sz w:val="20"/>
                <w:szCs w:val="20"/>
              </w:rPr>
            </w:pPr>
            <w:hyperlink r:id="rId11" w:history="1">
              <w:r w:rsidR="00FF7304" w:rsidRPr="009A2216">
                <w:rPr>
                  <w:rStyle w:val="Hyperlink"/>
                  <w:rFonts w:ascii="Open Sans" w:hAnsi="Open Sans" w:cs="Open Sans"/>
                  <w:b/>
                  <w:bCs/>
                  <w:sz w:val="20"/>
                  <w:szCs w:val="20"/>
                </w:rPr>
                <w:t>Harley-Davidson, Inc.</w:t>
              </w:r>
            </w:hyperlink>
          </w:p>
        </w:tc>
        <w:tc>
          <w:tcPr>
            <w:tcW w:w="2694" w:type="dxa"/>
            <w:shd w:val="clear" w:color="auto" w:fill="F2F2F2" w:themeFill="background1" w:themeFillShade="F2"/>
          </w:tcPr>
          <w:p w14:paraId="030C8842" w14:textId="0CFCE223" w:rsidR="00FF7304" w:rsidRPr="00974CB1" w:rsidRDefault="00FF7304" w:rsidP="00FF7304">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noProof/>
                <w:sz w:val="20"/>
                <w:szCs w:val="20"/>
              </w:rPr>
            </w:pPr>
            <w:r w:rsidRPr="00974CB1">
              <w:rPr>
                <w:rFonts w:ascii="Open Sans" w:hAnsi="Open Sans" w:cs="Open Sans"/>
                <w:noProof/>
                <w:sz w:val="20"/>
                <w:szCs w:val="20"/>
              </w:rPr>
              <w:drawing>
                <wp:inline distT="0" distB="0" distL="0" distR="0" wp14:anchorId="5C7C0958" wp14:editId="1D7F4A64">
                  <wp:extent cx="374650" cy="374650"/>
                  <wp:effectExtent l="0" t="0" r="6350" b="0"/>
                  <wp:docPr id="15" name="Graphic 15"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74650" cy="374650"/>
                          </a:xfrm>
                          <a:prstGeom prst="rect">
                            <a:avLst/>
                          </a:prstGeom>
                        </pic:spPr>
                      </pic:pic>
                    </a:graphicData>
                  </a:graphic>
                </wp:inline>
              </w:drawing>
            </w:r>
          </w:p>
        </w:tc>
      </w:tr>
      <w:tr w:rsidR="00FF7304" w:rsidRPr="009A2216" w14:paraId="4466A4E1" w14:textId="12D40680" w:rsidTr="004B4EE4">
        <w:tc>
          <w:tcPr>
            <w:cnfStyle w:val="001000000000" w:firstRow="0" w:lastRow="0" w:firstColumn="1" w:lastColumn="0" w:oddVBand="0" w:evenVBand="0" w:oddHBand="0" w:evenHBand="0" w:firstRowFirstColumn="0" w:firstRowLastColumn="0" w:lastRowFirstColumn="0" w:lastRowLastColumn="0"/>
            <w:tcW w:w="1712" w:type="dxa"/>
            <w:shd w:val="clear" w:color="auto" w:fill="F2F2F2" w:themeFill="background1" w:themeFillShade="F2"/>
          </w:tcPr>
          <w:p w14:paraId="00EC3DAC" w14:textId="0AA3090F" w:rsidR="00FF7304" w:rsidRPr="009A2216" w:rsidRDefault="00483124" w:rsidP="00FF7304">
            <w:pPr>
              <w:rPr>
                <w:rFonts w:ascii="Open Sans" w:hAnsi="Open Sans" w:cs="Open Sans"/>
                <w:bCs w:val="0"/>
                <w:sz w:val="20"/>
                <w:szCs w:val="20"/>
              </w:rPr>
            </w:pPr>
            <w:hyperlink r:id="rId12" w:history="1">
              <w:proofErr w:type="spellStart"/>
              <w:r w:rsidR="00FF7304" w:rsidRPr="009A2216">
                <w:rPr>
                  <w:rStyle w:val="Hyperlink"/>
                  <w:rFonts w:ascii="Open Sans" w:hAnsi="Open Sans" w:cs="Open Sans"/>
                  <w:sz w:val="20"/>
                  <w:szCs w:val="20"/>
                </w:rPr>
                <w:t>Aptiv</w:t>
              </w:r>
              <w:proofErr w:type="spellEnd"/>
            </w:hyperlink>
          </w:p>
        </w:tc>
        <w:tc>
          <w:tcPr>
            <w:tcW w:w="2894" w:type="dxa"/>
            <w:shd w:val="clear" w:color="auto" w:fill="F2F2F2" w:themeFill="background1" w:themeFillShade="F2"/>
          </w:tcPr>
          <w:p w14:paraId="0206AAD5" w14:textId="7DDADD02" w:rsidR="00FF7304" w:rsidRPr="009A2216" w:rsidRDefault="00FF7304" w:rsidP="00FF7304">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bCs/>
                <w:sz w:val="20"/>
                <w:szCs w:val="20"/>
              </w:rPr>
            </w:pPr>
            <w:r w:rsidRPr="00974CB1">
              <w:rPr>
                <w:rFonts w:ascii="Open Sans" w:hAnsi="Open Sans" w:cs="Open Sans"/>
                <w:noProof/>
                <w:sz w:val="20"/>
                <w:szCs w:val="20"/>
              </w:rPr>
              <w:drawing>
                <wp:inline distT="0" distB="0" distL="0" distR="0" wp14:anchorId="505DA01E" wp14:editId="2FA30731">
                  <wp:extent cx="374650" cy="374650"/>
                  <wp:effectExtent l="0" t="0" r="6350" b="0"/>
                  <wp:docPr id="6" name="Graphic 6"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74650" cy="374650"/>
                          </a:xfrm>
                          <a:prstGeom prst="rect">
                            <a:avLst/>
                          </a:prstGeom>
                        </pic:spPr>
                      </pic:pic>
                    </a:graphicData>
                  </a:graphic>
                </wp:inline>
              </w:drawing>
            </w:r>
          </w:p>
        </w:tc>
        <w:tc>
          <w:tcPr>
            <w:tcW w:w="2193" w:type="dxa"/>
            <w:shd w:val="clear" w:color="auto" w:fill="F2F2F2" w:themeFill="background1" w:themeFillShade="F2"/>
          </w:tcPr>
          <w:p w14:paraId="5600371F" w14:textId="4E95C40B" w:rsidR="00FF7304" w:rsidRPr="00974CB1" w:rsidRDefault="00483124" w:rsidP="00FF7304">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b/>
                <w:noProof/>
                <w:sz w:val="20"/>
                <w:szCs w:val="20"/>
              </w:rPr>
            </w:pPr>
            <w:hyperlink r:id="rId13" w:history="1">
              <w:r w:rsidR="004B4EE4" w:rsidRPr="009A2216">
                <w:rPr>
                  <w:rStyle w:val="Hyperlink"/>
                  <w:rFonts w:ascii="Open Sans" w:hAnsi="Open Sans" w:cs="Open Sans"/>
                  <w:b/>
                  <w:bCs/>
                  <w:sz w:val="20"/>
                  <w:szCs w:val="20"/>
                </w:rPr>
                <w:t>Lear Corporation</w:t>
              </w:r>
            </w:hyperlink>
          </w:p>
        </w:tc>
        <w:tc>
          <w:tcPr>
            <w:tcW w:w="2694" w:type="dxa"/>
            <w:shd w:val="clear" w:color="auto" w:fill="F2F2F2" w:themeFill="background1" w:themeFillShade="F2"/>
          </w:tcPr>
          <w:p w14:paraId="6B0A0AA8" w14:textId="15162829" w:rsidR="00FF7304" w:rsidRPr="00974CB1" w:rsidRDefault="00FF7304" w:rsidP="00FF7304">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noProof/>
                <w:sz w:val="20"/>
                <w:szCs w:val="20"/>
              </w:rPr>
            </w:pPr>
            <w:r w:rsidRPr="00974CB1">
              <w:rPr>
                <w:rFonts w:ascii="Open Sans" w:hAnsi="Open Sans" w:cs="Open Sans"/>
                <w:noProof/>
                <w:sz w:val="20"/>
                <w:szCs w:val="20"/>
              </w:rPr>
              <w:drawing>
                <wp:inline distT="0" distB="0" distL="0" distR="0" wp14:anchorId="0E0F70DC" wp14:editId="016951BC">
                  <wp:extent cx="374650" cy="374650"/>
                  <wp:effectExtent l="0" t="0" r="6350" b="0"/>
                  <wp:docPr id="16" name="Graphic 16"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74650" cy="374650"/>
                          </a:xfrm>
                          <a:prstGeom prst="rect">
                            <a:avLst/>
                          </a:prstGeom>
                        </pic:spPr>
                      </pic:pic>
                    </a:graphicData>
                  </a:graphic>
                </wp:inline>
              </w:drawing>
            </w:r>
          </w:p>
        </w:tc>
      </w:tr>
      <w:tr w:rsidR="00FF7304" w:rsidRPr="009A2216" w14:paraId="062F1EEB" w14:textId="7B47BBAD" w:rsidTr="004B4EE4">
        <w:tc>
          <w:tcPr>
            <w:cnfStyle w:val="001000000000" w:firstRow="0" w:lastRow="0" w:firstColumn="1" w:lastColumn="0" w:oddVBand="0" w:evenVBand="0" w:oddHBand="0" w:evenHBand="0" w:firstRowFirstColumn="0" w:firstRowLastColumn="0" w:lastRowFirstColumn="0" w:lastRowLastColumn="0"/>
            <w:tcW w:w="1712" w:type="dxa"/>
            <w:shd w:val="clear" w:color="auto" w:fill="F2F2F2" w:themeFill="background1" w:themeFillShade="F2"/>
          </w:tcPr>
          <w:p w14:paraId="7576726D" w14:textId="037CCB00" w:rsidR="00FF7304" w:rsidRPr="009A2216" w:rsidRDefault="00483124" w:rsidP="00FF7304">
            <w:pPr>
              <w:rPr>
                <w:rFonts w:ascii="Open Sans" w:hAnsi="Open Sans" w:cs="Open Sans"/>
                <w:bCs w:val="0"/>
                <w:sz w:val="20"/>
                <w:szCs w:val="20"/>
              </w:rPr>
            </w:pPr>
            <w:hyperlink r:id="rId14" w:history="1">
              <w:r w:rsidR="00FF7304" w:rsidRPr="009A2216">
                <w:rPr>
                  <w:rStyle w:val="Hyperlink"/>
                  <w:rFonts w:ascii="Open Sans" w:hAnsi="Open Sans" w:cs="Open Sans"/>
                  <w:sz w:val="20"/>
                  <w:szCs w:val="20"/>
                </w:rPr>
                <w:t>Autoliv, Inc.</w:t>
              </w:r>
            </w:hyperlink>
          </w:p>
        </w:tc>
        <w:tc>
          <w:tcPr>
            <w:tcW w:w="2894" w:type="dxa"/>
            <w:shd w:val="clear" w:color="auto" w:fill="F2F2F2" w:themeFill="background1" w:themeFillShade="F2"/>
          </w:tcPr>
          <w:p w14:paraId="5C10B143" w14:textId="7DFA026F" w:rsidR="00FF7304" w:rsidRPr="009A2216" w:rsidRDefault="00FF7304" w:rsidP="00FF7304">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bCs/>
                <w:sz w:val="20"/>
                <w:szCs w:val="20"/>
              </w:rPr>
            </w:pPr>
            <w:r w:rsidRPr="00974CB1">
              <w:rPr>
                <w:rFonts w:ascii="Open Sans" w:hAnsi="Open Sans" w:cs="Open Sans"/>
                <w:noProof/>
                <w:sz w:val="20"/>
                <w:szCs w:val="20"/>
              </w:rPr>
              <w:drawing>
                <wp:inline distT="0" distB="0" distL="0" distR="0" wp14:anchorId="7B3C56D4" wp14:editId="1C57BC1E">
                  <wp:extent cx="374650" cy="374650"/>
                  <wp:effectExtent l="0" t="0" r="6350" b="0"/>
                  <wp:docPr id="8" name="Graphic 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74650" cy="374650"/>
                          </a:xfrm>
                          <a:prstGeom prst="rect">
                            <a:avLst/>
                          </a:prstGeom>
                        </pic:spPr>
                      </pic:pic>
                    </a:graphicData>
                  </a:graphic>
                </wp:inline>
              </w:drawing>
            </w:r>
          </w:p>
        </w:tc>
        <w:tc>
          <w:tcPr>
            <w:tcW w:w="2193" w:type="dxa"/>
            <w:shd w:val="clear" w:color="auto" w:fill="F2F2F2" w:themeFill="background1" w:themeFillShade="F2"/>
          </w:tcPr>
          <w:p w14:paraId="40E98AAB" w14:textId="0E2F234F" w:rsidR="00FF7304" w:rsidRPr="00974CB1" w:rsidRDefault="00483124" w:rsidP="00FF7304">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b/>
                <w:noProof/>
                <w:sz w:val="20"/>
                <w:szCs w:val="20"/>
              </w:rPr>
            </w:pPr>
            <w:hyperlink r:id="rId15" w:history="1">
              <w:r w:rsidR="00FF7304" w:rsidRPr="009A2216">
                <w:rPr>
                  <w:rStyle w:val="Hyperlink"/>
                  <w:rFonts w:ascii="Open Sans" w:hAnsi="Open Sans" w:cs="Open Sans"/>
                  <w:b/>
                  <w:bCs/>
                  <w:sz w:val="20"/>
                  <w:szCs w:val="20"/>
                </w:rPr>
                <w:t>The Goodyear Tire &amp; Rubber Company</w:t>
              </w:r>
            </w:hyperlink>
          </w:p>
        </w:tc>
        <w:tc>
          <w:tcPr>
            <w:tcW w:w="2694" w:type="dxa"/>
            <w:shd w:val="clear" w:color="auto" w:fill="F2F2F2" w:themeFill="background1" w:themeFillShade="F2"/>
          </w:tcPr>
          <w:p w14:paraId="09F7C460" w14:textId="416A3C61" w:rsidR="00FF7304" w:rsidRPr="00974CB1" w:rsidRDefault="00FF7304" w:rsidP="00FF7304">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noProof/>
                <w:sz w:val="20"/>
                <w:szCs w:val="20"/>
              </w:rPr>
            </w:pPr>
            <w:r w:rsidRPr="00974CB1">
              <w:rPr>
                <w:rFonts w:ascii="Open Sans" w:hAnsi="Open Sans" w:cs="Open Sans"/>
                <w:noProof/>
                <w:sz w:val="20"/>
                <w:szCs w:val="20"/>
              </w:rPr>
              <w:drawing>
                <wp:inline distT="0" distB="0" distL="0" distR="0" wp14:anchorId="239B354C" wp14:editId="14587935">
                  <wp:extent cx="374650" cy="374650"/>
                  <wp:effectExtent l="0" t="0" r="6350" b="0"/>
                  <wp:docPr id="18" name="Graphic 1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74650" cy="374650"/>
                          </a:xfrm>
                          <a:prstGeom prst="rect">
                            <a:avLst/>
                          </a:prstGeom>
                        </pic:spPr>
                      </pic:pic>
                    </a:graphicData>
                  </a:graphic>
                </wp:inline>
              </w:drawing>
            </w:r>
          </w:p>
        </w:tc>
      </w:tr>
      <w:tr w:rsidR="00FF7304" w:rsidRPr="009A2216" w14:paraId="20548219" w14:textId="01355957" w:rsidTr="004B4EE4">
        <w:tc>
          <w:tcPr>
            <w:cnfStyle w:val="001000000000" w:firstRow="0" w:lastRow="0" w:firstColumn="1" w:lastColumn="0" w:oddVBand="0" w:evenVBand="0" w:oddHBand="0" w:evenHBand="0" w:firstRowFirstColumn="0" w:firstRowLastColumn="0" w:lastRowFirstColumn="0" w:lastRowLastColumn="0"/>
            <w:tcW w:w="1712" w:type="dxa"/>
            <w:shd w:val="clear" w:color="auto" w:fill="F2F2F2" w:themeFill="background1" w:themeFillShade="F2"/>
          </w:tcPr>
          <w:p w14:paraId="395DECE2" w14:textId="1FDFF857" w:rsidR="00FF7304" w:rsidRPr="009A2216" w:rsidRDefault="00483124" w:rsidP="00FF7304">
            <w:pPr>
              <w:rPr>
                <w:rFonts w:ascii="Open Sans" w:hAnsi="Open Sans" w:cs="Open Sans"/>
                <w:bCs w:val="0"/>
                <w:sz w:val="20"/>
                <w:szCs w:val="20"/>
              </w:rPr>
            </w:pPr>
            <w:hyperlink r:id="rId16" w:anchor=":~:text=BorgWarner%20expects%20all%20employees%20and,the%20interests%20of%20the%20Company" w:history="1">
              <w:r w:rsidR="00FF7304" w:rsidRPr="009A2216">
                <w:rPr>
                  <w:rStyle w:val="Hyperlink"/>
                  <w:rFonts w:ascii="Open Sans" w:hAnsi="Open Sans" w:cs="Open Sans"/>
                  <w:sz w:val="20"/>
                  <w:szCs w:val="20"/>
                </w:rPr>
                <w:t>BorgWarner Inc.</w:t>
              </w:r>
            </w:hyperlink>
          </w:p>
        </w:tc>
        <w:tc>
          <w:tcPr>
            <w:tcW w:w="2894" w:type="dxa"/>
            <w:shd w:val="clear" w:color="auto" w:fill="F2F2F2" w:themeFill="background1" w:themeFillShade="F2"/>
          </w:tcPr>
          <w:p w14:paraId="635573F0" w14:textId="0BD9C5FD" w:rsidR="00FF7304" w:rsidRPr="009A2216" w:rsidRDefault="00FF7304" w:rsidP="00FF7304">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bCs/>
                <w:sz w:val="20"/>
                <w:szCs w:val="20"/>
              </w:rPr>
            </w:pPr>
            <w:r w:rsidRPr="00974CB1">
              <w:rPr>
                <w:rFonts w:ascii="Open Sans" w:hAnsi="Open Sans" w:cs="Open Sans"/>
                <w:noProof/>
                <w:sz w:val="20"/>
                <w:szCs w:val="20"/>
              </w:rPr>
              <w:drawing>
                <wp:inline distT="0" distB="0" distL="0" distR="0" wp14:anchorId="3C8D2BC4" wp14:editId="6CD89227">
                  <wp:extent cx="374650" cy="374650"/>
                  <wp:effectExtent l="0" t="0" r="6350" b="0"/>
                  <wp:docPr id="10" name="Graphic 10"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74650" cy="374650"/>
                          </a:xfrm>
                          <a:prstGeom prst="rect">
                            <a:avLst/>
                          </a:prstGeom>
                        </pic:spPr>
                      </pic:pic>
                    </a:graphicData>
                  </a:graphic>
                </wp:inline>
              </w:drawing>
            </w:r>
          </w:p>
        </w:tc>
        <w:tc>
          <w:tcPr>
            <w:tcW w:w="2193" w:type="dxa"/>
            <w:shd w:val="clear" w:color="auto" w:fill="F2F2F2" w:themeFill="background1" w:themeFillShade="F2"/>
          </w:tcPr>
          <w:p w14:paraId="07F92BAE" w14:textId="7E3D62ED" w:rsidR="00FF7304" w:rsidRPr="00974CB1" w:rsidRDefault="00483124" w:rsidP="00FF7304">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b/>
                <w:noProof/>
                <w:sz w:val="20"/>
                <w:szCs w:val="20"/>
              </w:rPr>
            </w:pPr>
            <w:hyperlink r:id="rId17" w:history="1">
              <w:r w:rsidR="00FF7304" w:rsidRPr="009A2216">
                <w:rPr>
                  <w:rStyle w:val="Hyperlink"/>
                  <w:rFonts w:ascii="Open Sans" w:hAnsi="Open Sans" w:cs="Open Sans"/>
                  <w:b/>
                  <w:bCs/>
                  <w:sz w:val="20"/>
                  <w:szCs w:val="20"/>
                </w:rPr>
                <w:t>Thor Industries, Inc.</w:t>
              </w:r>
            </w:hyperlink>
          </w:p>
        </w:tc>
        <w:tc>
          <w:tcPr>
            <w:tcW w:w="2694" w:type="dxa"/>
            <w:shd w:val="clear" w:color="auto" w:fill="F2F2F2" w:themeFill="background1" w:themeFillShade="F2"/>
          </w:tcPr>
          <w:p w14:paraId="76B11680" w14:textId="1409165C" w:rsidR="00FF7304" w:rsidRPr="00974CB1" w:rsidRDefault="00FF7304" w:rsidP="00FF7304">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noProof/>
                <w:sz w:val="20"/>
                <w:szCs w:val="20"/>
              </w:rPr>
            </w:pPr>
            <w:r w:rsidRPr="00974CB1">
              <w:rPr>
                <w:rFonts w:ascii="Open Sans" w:hAnsi="Open Sans" w:cs="Open Sans"/>
                <w:noProof/>
                <w:sz w:val="20"/>
                <w:szCs w:val="20"/>
              </w:rPr>
              <w:drawing>
                <wp:inline distT="0" distB="0" distL="0" distR="0" wp14:anchorId="3BAB8F6E" wp14:editId="3FAA37CB">
                  <wp:extent cx="374650" cy="374650"/>
                  <wp:effectExtent l="0" t="0" r="6350" b="0"/>
                  <wp:docPr id="20" name="Graphic 20"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74650" cy="374650"/>
                          </a:xfrm>
                          <a:prstGeom prst="rect">
                            <a:avLst/>
                          </a:prstGeom>
                        </pic:spPr>
                      </pic:pic>
                    </a:graphicData>
                  </a:graphic>
                </wp:inline>
              </w:drawing>
            </w:r>
          </w:p>
        </w:tc>
      </w:tr>
      <w:tr w:rsidR="00FF7304" w:rsidRPr="009A2216" w14:paraId="691ADD87" w14:textId="02B919AD" w:rsidTr="004B4EE4">
        <w:tc>
          <w:tcPr>
            <w:cnfStyle w:val="001000000000" w:firstRow="0" w:lastRow="0" w:firstColumn="1" w:lastColumn="0" w:oddVBand="0" w:evenVBand="0" w:oddHBand="0" w:evenHBand="0" w:firstRowFirstColumn="0" w:firstRowLastColumn="0" w:lastRowFirstColumn="0" w:lastRowLastColumn="0"/>
            <w:tcW w:w="1712" w:type="dxa"/>
            <w:shd w:val="clear" w:color="auto" w:fill="F2F2F2" w:themeFill="background1" w:themeFillShade="F2"/>
          </w:tcPr>
          <w:p w14:paraId="30D01F49" w14:textId="134E7CA9" w:rsidR="00FF7304" w:rsidRPr="009A2216" w:rsidRDefault="00483124" w:rsidP="00FF7304">
            <w:pPr>
              <w:rPr>
                <w:rFonts w:ascii="Open Sans" w:hAnsi="Open Sans" w:cs="Open Sans"/>
                <w:bCs w:val="0"/>
                <w:sz w:val="20"/>
                <w:szCs w:val="20"/>
              </w:rPr>
            </w:pPr>
            <w:hyperlink r:id="rId18" w:history="1">
              <w:r w:rsidR="00FF7304" w:rsidRPr="009A2216">
                <w:rPr>
                  <w:rStyle w:val="Hyperlink"/>
                  <w:rFonts w:ascii="Open Sans" w:hAnsi="Open Sans" w:cs="Open Sans"/>
                  <w:sz w:val="20"/>
                  <w:szCs w:val="20"/>
                </w:rPr>
                <w:t>Dana Incorporated</w:t>
              </w:r>
            </w:hyperlink>
          </w:p>
        </w:tc>
        <w:tc>
          <w:tcPr>
            <w:tcW w:w="2894" w:type="dxa"/>
            <w:shd w:val="clear" w:color="auto" w:fill="F2F2F2" w:themeFill="background1" w:themeFillShade="F2"/>
          </w:tcPr>
          <w:p w14:paraId="3B4CFB4D" w14:textId="6C146F30" w:rsidR="00FF7304" w:rsidRPr="009A2216" w:rsidRDefault="00FF7304" w:rsidP="00FF7304">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bCs/>
                <w:sz w:val="20"/>
                <w:szCs w:val="20"/>
              </w:rPr>
            </w:pPr>
            <w:r w:rsidRPr="00974CB1">
              <w:rPr>
                <w:rFonts w:ascii="Open Sans" w:hAnsi="Open Sans" w:cs="Open Sans"/>
                <w:noProof/>
                <w:sz w:val="20"/>
                <w:szCs w:val="20"/>
              </w:rPr>
              <w:drawing>
                <wp:inline distT="0" distB="0" distL="0" distR="0" wp14:anchorId="66FA8131" wp14:editId="4B6BD868">
                  <wp:extent cx="374650" cy="374650"/>
                  <wp:effectExtent l="0" t="0" r="6350" b="0"/>
                  <wp:docPr id="11" name="Graphic 11"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74650" cy="374650"/>
                          </a:xfrm>
                          <a:prstGeom prst="rect">
                            <a:avLst/>
                          </a:prstGeom>
                        </pic:spPr>
                      </pic:pic>
                    </a:graphicData>
                  </a:graphic>
                </wp:inline>
              </w:drawing>
            </w:r>
          </w:p>
        </w:tc>
        <w:tc>
          <w:tcPr>
            <w:tcW w:w="2193" w:type="dxa"/>
            <w:shd w:val="clear" w:color="auto" w:fill="F2F2F2" w:themeFill="background1" w:themeFillShade="F2"/>
          </w:tcPr>
          <w:p w14:paraId="047BF434" w14:textId="7AF7C2B6" w:rsidR="00FF7304" w:rsidRPr="00974CB1" w:rsidRDefault="00483124" w:rsidP="00FF7304">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b/>
                <w:noProof/>
                <w:sz w:val="20"/>
                <w:szCs w:val="20"/>
              </w:rPr>
            </w:pPr>
            <w:hyperlink r:id="rId19" w:history="1">
              <w:r w:rsidR="00FF7304" w:rsidRPr="009A2216">
                <w:rPr>
                  <w:rStyle w:val="Hyperlink"/>
                  <w:rFonts w:ascii="Open Sans" w:hAnsi="Open Sans" w:cs="Open Sans"/>
                  <w:b/>
                  <w:bCs/>
                  <w:sz w:val="20"/>
                  <w:szCs w:val="20"/>
                </w:rPr>
                <w:t>Visteon</w:t>
              </w:r>
            </w:hyperlink>
          </w:p>
        </w:tc>
        <w:tc>
          <w:tcPr>
            <w:tcW w:w="2694" w:type="dxa"/>
            <w:shd w:val="clear" w:color="auto" w:fill="F2F2F2" w:themeFill="background1" w:themeFillShade="F2"/>
          </w:tcPr>
          <w:p w14:paraId="121AB387" w14:textId="0DF5CAF6" w:rsidR="00FF7304" w:rsidRPr="00974CB1" w:rsidRDefault="00FF7304" w:rsidP="00FF7304">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noProof/>
                <w:sz w:val="20"/>
                <w:szCs w:val="20"/>
              </w:rPr>
            </w:pPr>
            <w:r w:rsidRPr="00974CB1">
              <w:rPr>
                <w:rFonts w:ascii="Open Sans" w:hAnsi="Open Sans" w:cs="Open Sans"/>
                <w:noProof/>
                <w:sz w:val="20"/>
                <w:szCs w:val="20"/>
              </w:rPr>
              <w:drawing>
                <wp:inline distT="0" distB="0" distL="0" distR="0" wp14:anchorId="2978092C" wp14:editId="7D04B399">
                  <wp:extent cx="374650" cy="374650"/>
                  <wp:effectExtent l="0" t="0" r="6350" b="0"/>
                  <wp:docPr id="21" name="Graphic 21"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74650" cy="374650"/>
                          </a:xfrm>
                          <a:prstGeom prst="rect">
                            <a:avLst/>
                          </a:prstGeom>
                        </pic:spPr>
                      </pic:pic>
                    </a:graphicData>
                  </a:graphic>
                </wp:inline>
              </w:drawing>
            </w:r>
          </w:p>
        </w:tc>
      </w:tr>
      <w:tr w:rsidR="00FF7304" w:rsidRPr="009A2216" w14:paraId="164D7616" w14:textId="256605EF" w:rsidTr="004B4EE4">
        <w:tc>
          <w:tcPr>
            <w:cnfStyle w:val="001000000000" w:firstRow="0" w:lastRow="0" w:firstColumn="1" w:lastColumn="0" w:oddVBand="0" w:evenVBand="0" w:oddHBand="0" w:evenHBand="0" w:firstRowFirstColumn="0" w:firstRowLastColumn="0" w:lastRowFirstColumn="0" w:lastRowLastColumn="0"/>
            <w:tcW w:w="1712" w:type="dxa"/>
            <w:shd w:val="clear" w:color="auto" w:fill="F2F2F2" w:themeFill="background1" w:themeFillShade="F2"/>
          </w:tcPr>
          <w:p w14:paraId="46B17AE1" w14:textId="4DCA6A17" w:rsidR="00FF7304" w:rsidRPr="009A2216" w:rsidRDefault="00483124" w:rsidP="00FF7304">
            <w:pPr>
              <w:rPr>
                <w:rFonts w:ascii="Open Sans" w:hAnsi="Open Sans" w:cs="Open Sans"/>
                <w:bCs w:val="0"/>
                <w:sz w:val="20"/>
                <w:szCs w:val="20"/>
              </w:rPr>
            </w:pPr>
            <w:hyperlink r:id="rId20" w:history="1">
              <w:r w:rsidR="00FF7304" w:rsidRPr="009A2216">
                <w:rPr>
                  <w:rStyle w:val="Hyperlink"/>
                  <w:rFonts w:ascii="Open Sans" w:hAnsi="Open Sans" w:cs="Open Sans"/>
                  <w:sz w:val="20"/>
                  <w:szCs w:val="20"/>
                </w:rPr>
                <w:t>Ford Motor Company</w:t>
              </w:r>
            </w:hyperlink>
          </w:p>
        </w:tc>
        <w:tc>
          <w:tcPr>
            <w:tcW w:w="2894" w:type="dxa"/>
            <w:shd w:val="clear" w:color="auto" w:fill="F2F2F2" w:themeFill="background1" w:themeFillShade="F2"/>
          </w:tcPr>
          <w:p w14:paraId="21C3E6BA" w14:textId="0E30EC92" w:rsidR="00FF7304" w:rsidRPr="009A2216" w:rsidRDefault="00FF7304" w:rsidP="00FF7304">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bCs/>
                <w:sz w:val="20"/>
                <w:szCs w:val="20"/>
              </w:rPr>
            </w:pPr>
            <w:r w:rsidRPr="00974CB1">
              <w:rPr>
                <w:rFonts w:ascii="Open Sans" w:hAnsi="Open Sans" w:cs="Open Sans"/>
                <w:noProof/>
                <w:sz w:val="20"/>
                <w:szCs w:val="20"/>
              </w:rPr>
              <w:drawing>
                <wp:inline distT="0" distB="0" distL="0" distR="0" wp14:anchorId="05F06653" wp14:editId="0359D98A">
                  <wp:extent cx="374650" cy="374650"/>
                  <wp:effectExtent l="0" t="0" r="6350" b="0"/>
                  <wp:docPr id="13" name="Graphic 13"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74650" cy="374650"/>
                          </a:xfrm>
                          <a:prstGeom prst="rect">
                            <a:avLst/>
                          </a:prstGeom>
                        </pic:spPr>
                      </pic:pic>
                    </a:graphicData>
                  </a:graphic>
                </wp:inline>
              </w:drawing>
            </w:r>
          </w:p>
        </w:tc>
        <w:tc>
          <w:tcPr>
            <w:tcW w:w="2193" w:type="dxa"/>
            <w:vMerge w:val="restart"/>
            <w:shd w:val="clear" w:color="auto" w:fill="F2F2F2" w:themeFill="background1" w:themeFillShade="F2"/>
          </w:tcPr>
          <w:p w14:paraId="5039CB3D" w14:textId="77777777" w:rsidR="00FF7304" w:rsidRPr="009A2216" w:rsidRDefault="00FF7304" w:rsidP="00FF7304">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b/>
                <w:bCs/>
                <w:sz w:val="20"/>
                <w:szCs w:val="20"/>
              </w:rPr>
            </w:pPr>
          </w:p>
          <w:p w14:paraId="54116E41" w14:textId="77777777" w:rsidR="00FF7304" w:rsidRPr="009A2216" w:rsidRDefault="00FF7304" w:rsidP="00FF7304">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b/>
                <w:bCs/>
                <w:sz w:val="20"/>
                <w:szCs w:val="20"/>
              </w:rPr>
            </w:pPr>
          </w:p>
          <w:p w14:paraId="0E6CDC35" w14:textId="5436C431" w:rsidR="00FF7304" w:rsidRPr="00974CB1" w:rsidRDefault="00FF7304" w:rsidP="00FF7304">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b/>
                <w:noProof/>
                <w:sz w:val="20"/>
                <w:szCs w:val="20"/>
              </w:rPr>
            </w:pPr>
            <w:r w:rsidRPr="009A2216">
              <w:rPr>
                <w:rFonts w:ascii="Open Sans" w:hAnsi="Open Sans" w:cs="Open Sans"/>
                <w:b/>
                <w:bCs/>
                <w:sz w:val="20"/>
                <w:szCs w:val="20"/>
              </w:rPr>
              <w:t>Tesla</w:t>
            </w:r>
          </w:p>
        </w:tc>
        <w:tc>
          <w:tcPr>
            <w:tcW w:w="2694" w:type="dxa"/>
            <w:vMerge w:val="restart"/>
            <w:shd w:val="clear" w:color="auto" w:fill="F2F2F2" w:themeFill="background1" w:themeFillShade="F2"/>
          </w:tcPr>
          <w:p w14:paraId="2530A0A7" w14:textId="77777777" w:rsidR="00FF7304" w:rsidRPr="009A2216" w:rsidRDefault="00FF7304" w:rsidP="00FF7304">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bCs/>
                <w:noProof/>
                <w:sz w:val="20"/>
                <w:szCs w:val="20"/>
              </w:rPr>
            </w:pPr>
          </w:p>
          <w:p w14:paraId="55FE5BAB" w14:textId="558FEAA0" w:rsidR="00FF7304" w:rsidRPr="00974CB1" w:rsidRDefault="00FF7304" w:rsidP="00FF7304">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noProof/>
                <w:sz w:val="20"/>
                <w:szCs w:val="20"/>
              </w:rPr>
            </w:pPr>
            <w:r w:rsidRPr="009A2216">
              <w:rPr>
                <w:rFonts w:ascii="Open Sans" w:hAnsi="Open Sans" w:cs="Open Sans"/>
                <w:bCs/>
                <w:noProof/>
                <w:sz w:val="20"/>
                <w:szCs w:val="20"/>
              </w:rPr>
              <w:drawing>
                <wp:inline distT="0" distB="0" distL="0" distR="0" wp14:anchorId="0D28F2AA" wp14:editId="76F224DE">
                  <wp:extent cx="450850" cy="450850"/>
                  <wp:effectExtent l="0" t="0" r="0" b="0"/>
                  <wp:docPr id="22" name="Graphic 22" descr="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close.svg"/>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450850" cy="450850"/>
                          </a:xfrm>
                          <a:prstGeom prst="rect">
                            <a:avLst/>
                          </a:prstGeom>
                        </pic:spPr>
                      </pic:pic>
                    </a:graphicData>
                  </a:graphic>
                </wp:inline>
              </w:drawing>
            </w:r>
          </w:p>
        </w:tc>
      </w:tr>
      <w:tr w:rsidR="00FF7304" w:rsidRPr="009A2216" w14:paraId="4459BAEB" w14:textId="1A0F91A8" w:rsidTr="004B4EE4">
        <w:tc>
          <w:tcPr>
            <w:cnfStyle w:val="001000000000" w:firstRow="0" w:lastRow="0" w:firstColumn="1" w:lastColumn="0" w:oddVBand="0" w:evenVBand="0" w:oddHBand="0" w:evenHBand="0" w:firstRowFirstColumn="0" w:firstRowLastColumn="0" w:lastRowFirstColumn="0" w:lastRowLastColumn="0"/>
            <w:tcW w:w="1712" w:type="dxa"/>
            <w:shd w:val="clear" w:color="auto" w:fill="F2F2F2" w:themeFill="background1" w:themeFillShade="F2"/>
          </w:tcPr>
          <w:p w14:paraId="34B7DBE5" w14:textId="5F27DFCE" w:rsidR="00FF7304" w:rsidRPr="009A2216" w:rsidRDefault="00483124" w:rsidP="00FF7304">
            <w:pPr>
              <w:rPr>
                <w:rFonts w:ascii="Open Sans" w:hAnsi="Open Sans" w:cs="Open Sans"/>
                <w:bCs w:val="0"/>
                <w:sz w:val="20"/>
                <w:szCs w:val="20"/>
              </w:rPr>
            </w:pPr>
            <w:hyperlink r:id="rId23" w:history="1">
              <w:r w:rsidR="00FF7304" w:rsidRPr="009A2216">
                <w:rPr>
                  <w:rStyle w:val="Hyperlink"/>
                  <w:rFonts w:ascii="Open Sans" w:hAnsi="Open Sans" w:cs="Open Sans"/>
                  <w:sz w:val="20"/>
                  <w:szCs w:val="20"/>
                </w:rPr>
                <w:t>General Motors Company</w:t>
              </w:r>
            </w:hyperlink>
          </w:p>
        </w:tc>
        <w:tc>
          <w:tcPr>
            <w:tcW w:w="2894" w:type="dxa"/>
            <w:shd w:val="clear" w:color="auto" w:fill="F2F2F2" w:themeFill="background1" w:themeFillShade="F2"/>
          </w:tcPr>
          <w:p w14:paraId="0C7BB8FC" w14:textId="5D29DBD8" w:rsidR="00FF7304" w:rsidRPr="009A2216" w:rsidRDefault="00FF7304" w:rsidP="00FF7304">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bCs/>
                <w:sz w:val="20"/>
                <w:szCs w:val="20"/>
              </w:rPr>
            </w:pPr>
            <w:r w:rsidRPr="00974CB1">
              <w:rPr>
                <w:rFonts w:ascii="Open Sans" w:hAnsi="Open Sans" w:cs="Open Sans"/>
                <w:noProof/>
                <w:sz w:val="20"/>
                <w:szCs w:val="20"/>
              </w:rPr>
              <w:drawing>
                <wp:inline distT="0" distB="0" distL="0" distR="0" wp14:anchorId="29E3CEF4" wp14:editId="28FB28C0">
                  <wp:extent cx="374650" cy="374650"/>
                  <wp:effectExtent l="0" t="0" r="6350" b="0"/>
                  <wp:docPr id="14" name="Graphic 14"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74650" cy="374650"/>
                          </a:xfrm>
                          <a:prstGeom prst="rect">
                            <a:avLst/>
                          </a:prstGeom>
                        </pic:spPr>
                      </pic:pic>
                    </a:graphicData>
                  </a:graphic>
                </wp:inline>
              </w:drawing>
            </w:r>
          </w:p>
        </w:tc>
        <w:tc>
          <w:tcPr>
            <w:tcW w:w="2193" w:type="dxa"/>
            <w:vMerge/>
            <w:shd w:val="clear" w:color="auto" w:fill="F2F2F2" w:themeFill="background1" w:themeFillShade="F2"/>
          </w:tcPr>
          <w:p w14:paraId="57556E12" w14:textId="77777777" w:rsidR="00FF7304" w:rsidRPr="009A2216" w:rsidRDefault="00FF7304" w:rsidP="00FF7304">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noProof/>
                <w:sz w:val="20"/>
                <w:szCs w:val="20"/>
                <w:rPrChange w:id="0" w:author="Anthony Schein" w:date="2022-07-12T19:16:00Z">
                  <w:rPr>
                    <w:noProof/>
                    <w:sz w:val="20"/>
                    <w:szCs w:val="20"/>
                  </w:rPr>
                </w:rPrChange>
              </w:rPr>
            </w:pPr>
          </w:p>
        </w:tc>
        <w:tc>
          <w:tcPr>
            <w:tcW w:w="2694" w:type="dxa"/>
            <w:vMerge/>
            <w:shd w:val="clear" w:color="auto" w:fill="F2F2F2" w:themeFill="background1" w:themeFillShade="F2"/>
          </w:tcPr>
          <w:p w14:paraId="62538809" w14:textId="77777777" w:rsidR="00FF7304" w:rsidRPr="009A2216" w:rsidRDefault="00FF7304" w:rsidP="00FF7304">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noProof/>
                <w:sz w:val="20"/>
                <w:szCs w:val="20"/>
                <w:rPrChange w:id="1" w:author="Anthony Schein" w:date="2022-07-12T19:16:00Z">
                  <w:rPr>
                    <w:noProof/>
                    <w:sz w:val="20"/>
                    <w:szCs w:val="20"/>
                  </w:rPr>
                </w:rPrChange>
              </w:rPr>
            </w:pPr>
          </w:p>
        </w:tc>
      </w:tr>
    </w:tbl>
    <w:p w14:paraId="5CEA1804" w14:textId="77777777" w:rsidR="00547661" w:rsidRPr="009A2216" w:rsidRDefault="00547661" w:rsidP="00B802FD">
      <w:pPr>
        <w:rPr>
          <w:rFonts w:ascii="Open Sans" w:hAnsi="Open Sans" w:cs="Open Sans"/>
          <w:bCs/>
        </w:rPr>
      </w:pPr>
    </w:p>
    <w:p w14:paraId="0FBB439D" w14:textId="65B4B35D" w:rsidR="00E20CD1" w:rsidRPr="009A2216" w:rsidRDefault="00E20CD1" w:rsidP="00E20CD1">
      <w:pPr>
        <w:rPr>
          <w:rFonts w:ascii="Open Sans" w:hAnsi="Open Sans" w:cs="Open Sans"/>
        </w:rPr>
      </w:pPr>
      <w:r w:rsidRPr="009A2216">
        <w:rPr>
          <w:rFonts w:ascii="Open Sans" w:hAnsi="Open Sans" w:cs="Open Sans"/>
        </w:rPr>
        <w:t xml:space="preserve">Without a formal and explicit policy commitment to respect freedom of association and collective bargaining in its operations, aligned with </w:t>
      </w:r>
      <w:r w:rsidR="00B802FD" w:rsidRPr="009A2216">
        <w:rPr>
          <w:rFonts w:ascii="Open Sans" w:hAnsi="Open Sans" w:cs="Open Sans"/>
        </w:rPr>
        <w:t xml:space="preserve">relevant </w:t>
      </w:r>
      <w:r w:rsidRPr="009A2216">
        <w:rPr>
          <w:rFonts w:ascii="Open Sans" w:hAnsi="Open Sans" w:cs="Open Sans"/>
        </w:rPr>
        <w:t xml:space="preserve">ILO and UN Declarations, investors will remain unable to understand the Company’s current and long-term strategy on these issues and take informed investment decisions. </w:t>
      </w:r>
    </w:p>
    <w:p w14:paraId="25C52C57" w14:textId="0A093CAB" w:rsidR="00AA3374" w:rsidRPr="009A2216" w:rsidRDefault="00AA3374" w:rsidP="004C754C">
      <w:pPr>
        <w:rPr>
          <w:rFonts w:ascii="Open Sans" w:hAnsi="Open Sans" w:cs="Open Sans"/>
        </w:rPr>
      </w:pPr>
      <w:r w:rsidRPr="009A2216">
        <w:rPr>
          <w:rFonts w:ascii="Open Sans" w:hAnsi="Open Sans" w:cs="Open Sans"/>
        </w:rPr>
        <w:t>In 2022, SHARE</w:t>
      </w:r>
      <w:r w:rsidR="006B6D18">
        <w:rPr>
          <w:rFonts w:ascii="Open Sans" w:hAnsi="Open Sans" w:cs="Open Sans"/>
        </w:rPr>
        <w:t>, Domini Impact Investments and SOC Investment Group</w:t>
      </w:r>
      <w:r w:rsidRPr="009A2216">
        <w:rPr>
          <w:rFonts w:ascii="Open Sans" w:hAnsi="Open Sans" w:cs="Open Sans"/>
        </w:rPr>
        <w:t xml:space="preserve"> filed a proposal</w:t>
      </w:r>
      <w:r w:rsidR="00E41AA7">
        <w:rPr>
          <w:rFonts w:ascii="Open Sans" w:hAnsi="Open Sans" w:cs="Open Sans"/>
        </w:rPr>
        <w:t xml:space="preserve"> </w:t>
      </w:r>
      <w:r w:rsidRPr="009A2216">
        <w:rPr>
          <w:rFonts w:ascii="Open Sans" w:hAnsi="Open Sans" w:cs="Open Sans"/>
        </w:rPr>
        <w:t>that requests the company:</w:t>
      </w:r>
    </w:p>
    <w:p w14:paraId="7D9B33CA" w14:textId="77777777" w:rsidR="00B802FD" w:rsidRPr="009A2216" w:rsidRDefault="00B802FD" w:rsidP="00B802FD">
      <w:pPr>
        <w:ind w:left="360"/>
        <w:rPr>
          <w:rFonts w:ascii="Open Sans" w:hAnsi="Open Sans" w:cs="Open Sans"/>
          <w:i/>
        </w:rPr>
      </w:pPr>
      <w:r w:rsidRPr="009A2216">
        <w:rPr>
          <w:rFonts w:ascii="Open Sans" w:hAnsi="Open Sans" w:cs="Open Sans"/>
          <w:i/>
        </w:rPr>
        <w:t xml:space="preserve">adopt and publicly disclose a policy on its commitment to respect the rights to freedom of association and collective bargaining in its operations, as reflected in the International Labour Organization (ILO) Declaration on Fundamental Principles and Rights at Work (“Fundamental Principles”). The policy should: </w:t>
      </w:r>
    </w:p>
    <w:p w14:paraId="08DD076D" w14:textId="76521CAC" w:rsidR="00B802FD" w:rsidRPr="009A2216" w:rsidRDefault="00B802FD" w:rsidP="00B802FD">
      <w:pPr>
        <w:pStyle w:val="ListParagraph"/>
        <w:numPr>
          <w:ilvl w:val="0"/>
          <w:numId w:val="5"/>
        </w:numPr>
        <w:ind w:left="1080"/>
        <w:rPr>
          <w:rFonts w:ascii="Open Sans" w:hAnsi="Open Sans" w:cs="Open Sans"/>
        </w:rPr>
      </w:pPr>
      <w:r w:rsidRPr="009A2216">
        <w:rPr>
          <w:rFonts w:ascii="Open Sans" w:hAnsi="Open Sans" w:cs="Open Sans"/>
          <w:i/>
        </w:rPr>
        <w:t xml:space="preserve">Be applicable to Tesla’s direct operations and subsidiaries globally; </w:t>
      </w:r>
    </w:p>
    <w:p w14:paraId="0B6C80EA" w14:textId="12BBAB96" w:rsidR="00B802FD" w:rsidRPr="009A2216" w:rsidRDefault="00B802FD" w:rsidP="00B802FD">
      <w:pPr>
        <w:pStyle w:val="ListParagraph"/>
        <w:numPr>
          <w:ilvl w:val="0"/>
          <w:numId w:val="5"/>
        </w:numPr>
        <w:ind w:left="1080"/>
        <w:rPr>
          <w:rFonts w:ascii="Open Sans" w:hAnsi="Open Sans" w:cs="Open Sans"/>
        </w:rPr>
      </w:pPr>
      <w:r w:rsidRPr="009A2216">
        <w:rPr>
          <w:rFonts w:ascii="Open Sans" w:hAnsi="Open Sans" w:cs="Open Sans"/>
          <w:i/>
        </w:rPr>
        <w:t xml:space="preserve">Include a commitment to non-interference when employees exercise their right to form or join trade unions; </w:t>
      </w:r>
    </w:p>
    <w:p w14:paraId="2E104582" w14:textId="14963BCD" w:rsidR="00B802FD" w:rsidRPr="009A2216" w:rsidRDefault="00B802FD" w:rsidP="00B802FD">
      <w:pPr>
        <w:pStyle w:val="ListParagraph"/>
        <w:numPr>
          <w:ilvl w:val="0"/>
          <w:numId w:val="5"/>
        </w:numPr>
        <w:ind w:left="1080"/>
        <w:rPr>
          <w:rFonts w:ascii="Open Sans" w:hAnsi="Open Sans" w:cs="Open Sans"/>
        </w:rPr>
      </w:pPr>
      <w:r w:rsidRPr="009A2216">
        <w:rPr>
          <w:rFonts w:ascii="Open Sans" w:hAnsi="Open Sans" w:cs="Open Sans"/>
          <w:i/>
        </w:rPr>
        <w:t>Prohibit any member of management or agent of Tesla from undermining the right to form or join trade unions or pressuring any employee from exercising this right;</w:t>
      </w:r>
    </w:p>
    <w:p w14:paraId="4F758D07" w14:textId="09E3934A" w:rsidR="00B802FD" w:rsidRPr="009A2216" w:rsidRDefault="00B802FD" w:rsidP="00B802FD">
      <w:pPr>
        <w:pStyle w:val="ListParagraph"/>
        <w:numPr>
          <w:ilvl w:val="0"/>
          <w:numId w:val="5"/>
        </w:numPr>
        <w:ind w:left="1080"/>
        <w:rPr>
          <w:rFonts w:ascii="Open Sans" w:hAnsi="Open Sans" w:cs="Open Sans"/>
        </w:rPr>
      </w:pPr>
      <w:r w:rsidRPr="009A2216">
        <w:rPr>
          <w:rFonts w:ascii="Open Sans" w:hAnsi="Open Sans" w:cs="Open Sans"/>
          <w:i/>
        </w:rPr>
        <w:lastRenderedPageBreak/>
        <w:t>Describe the ongoing due diligence process Tesla will use to identify, prevent, mitigate and account for any violations of these rights, including how it will remedy any misaligned practices.</w:t>
      </w:r>
    </w:p>
    <w:p w14:paraId="3F62ADC9" w14:textId="77777777" w:rsidR="00B802FD" w:rsidRPr="009A2216" w:rsidRDefault="00B802FD" w:rsidP="00B802FD">
      <w:pPr>
        <w:pStyle w:val="ListParagraph"/>
        <w:rPr>
          <w:rFonts w:ascii="Open Sans" w:hAnsi="Open Sans" w:cs="Open Sans"/>
          <w:i/>
        </w:rPr>
      </w:pPr>
    </w:p>
    <w:p w14:paraId="006DB7DC" w14:textId="5367D269" w:rsidR="00AA3374" w:rsidRPr="009A2216" w:rsidRDefault="00B802FD" w:rsidP="00B802FD">
      <w:pPr>
        <w:pStyle w:val="ListParagraph"/>
        <w:ind w:left="0"/>
        <w:rPr>
          <w:rFonts w:ascii="Open Sans" w:hAnsi="Open Sans" w:cs="Open Sans"/>
        </w:rPr>
      </w:pPr>
      <w:r w:rsidRPr="009A2216">
        <w:rPr>
          <w:rFonts w:ascii="Open Sans" w:hAnsi="Open Sans" w:cs="Open Sans"/>
          <w:i/>
        </w:rPr>
        <w:t xml:space="preserve"> </w:t>
      </w:r>
      <w:r w:rsidR="00AA3374" w:rsidRPr="009A2216">
        <w:rPr>
          <w:rFonts w:ascii="Open Sans" w:hAnsi="Open Sans" w:cs="Open Sans"/>
        </w:rPr>
        <w:t xml:space="preserve">We urge shareholders to vote </w:t>
      </w:r>
      <w:r w:rsidR="00971C40" w:rsidRPr="009A2216">
        <w:rPr>
          <w:rFonts w:ascii="Open Sans" w:hAnsi="Open Sans" w:cs="Open Sans"/>
        </w:rPr>
        <w:t xml:space="preserve">FOR </w:t>
      </w:r>
      <w:r w:rsidR="00A54B01" w:rsidRPr="009A2216">
        <w:rPr>
          <w:rFonts w:ascii="Open Sans" w:hAnsi="Open Sans" w:cs="Open Sans"/>
        </w:rPr>
        <w:t>proposal</w:t>
      </w:r>
      <w:r w:rsidR="00971C40" w:rsidRPr="009A2216">
        <w:rPr>
          <w:rFonts w:ascii="Open Sans" w:hAnsi="Open Sans" w:cs="Open Sans"/>
        </w:rPr>
        <w:t xml:space="preserve"> </w:t>
      </w:r>
      <w:r w:rsidRPr="009A2216">
        <w:rPr>
          <w:rFonts w:ascii="Open Sans" w:hAnsi="Open Sans" w:cs="Open Sans"/>
        </w:rPr>
        <w:t>11</w:t>
      </w:r>
      <w:r w:rsidR="00AA3374" w:rsidRPr="009A2216">
        <w:rPr>
          <w:rFonts w:ascii="Open Sans" w:hAnsi="Open Sans" w:cs="Open Sans"/>
        </w:rPr>
        <w:t xml:space="preserve">. </w:t>
      </w:r>
    </w:p>
    <w:p w14:paraId="0CB14AC4" w14:textId="77777777" w:rsidR="00B802FD" w:rsidRPr="009A2216" w:rsidRDefault="00B802FD" w:rsidP="00B802FD">
      <w:pPr>
        <w:numPr>
          <w:ilvl w:val="0"/>
          <w:numId w:val="6"/>
        </w:numPr>
        <w:rPr>
          <w:rFonts w:ascii="Open Sans" w:hAnsi="Open Sans" w:cs="Open Sans"/>
          <w:b/>
          <w:bCs/>
          <w:u w:val="single"/>
        </w:rPr>
      </w:pPr>
      <w:r w:rsidRPr="009A2216">
        <w:rPr>
          <w:rFonts w:ascii="Open Sans" w:hAnsi="Open Sans" w:cs="Open Sans"/>
          <w:b/>
          <w:bCs/>
          <w:u w:val="single"/>
        </w:rPr>
        <w:t xml:space="preserve">Tesla has repeatedly interfered with freedom of association and collective bargaining rights </w:t>
      </w:r>
    </w:p>
    <w:p w14:paraId="088E088A" w14:textId="77777777" w:rsidR="00B802FD" w:rsidRPr="009A2216" w:rsidRDefault="00B802FD" w:rsidP="00B802FD">
      <w:pPr>
        <w:rPr>
          <w:rFonts w:ascii="Open Sans" w:hAnsi="Open Sans" w:cs="Open Sans"/>
          <w:bCs/>
        </w:rPr>
      </w:pPr>
      <w:r w:rsidRPr="009A2216">
        <w:rPr>
          <w:rFonts w:ascii="Open Sans" w:hAnsi="Open Sans" w:cs="Open Sans"/>
          <w:bCs/>
        </w:rPr>
        <w:t>In its 2022 Proxy Statement, Tesla says the “</w:t>
      </w:r>
      <w:r w:rsidRPr="009A2216">
        <w:rPr>
          <w:rFonts w:ascii="Open Sans" w:hAnsi="Open Sans" w:cs="Open Sans"/>
          <w:bCs/>
          <w:i/>
        </w:rPr>
        <w:t>regard for human rights is core to our mission of promoting a sustainable future</w:t>
      </w:r>
      <w:r w:rsidRPr="009A2216">
        <w:rPr>
          <w:rFonts w:ascii="Open Sans" w:hAnsi="Open Sans" w:cs="Open Sans"/>
          <w:bCs/>
        </w:rPr>
        <w:t>”, and that it, “</w:t>
      </w:r>
      <w:r w:rsidRPr="009A2216">
        <w:rPr>
          <w:rFonts w:ascii="Open Sans" w:hAnsi="Open Sans" w:cs="Open Sans"/>
          <w:bCs/>
          <w:i/>
        </w:rPr>
        <w:t>respect[s] internationally recognized human rights in all the areas we operate</w:t>
      </w:r>
      <w:r w:rsidRPr="009A2216">
        <w:rPr>
          <w:rFonts w:ascii="Open Sans" w:hAnsi="Open Sans" w:cs="Open Sans"/>
          <w:bCs/>
        </w:rPr>
        <w:t>”.</w:t>
      </w:r>
      <w:r w:rsidRPr="009A2216">
        <w:rPr>
          <w:rFonts w:ascii="Open Sans" w:hAnsi="Open Sans" w:cs="Open Sans"/>
          <w:bCs/>
          <w:vertAlign w:val="superscript"/>
        </w:rPr>
        <w:footnoteReference w:id="6"/>
      </w:r>
      <w:r w:rsidRPr="009A2216">
        <w:rPr>
          <w:rFonts w:ascii="Open Sans" w:hAnsi="Open Sans" w:cs="Open Sans"/>
          <w:bCs/>
        </w:rPr>
        <w:t xml:space="preserve"> The company goes on to describe some actions it has taken to comply with local laws related to freedom of association and collective bargaining, claiming that, “</w:t>
      </w:r>
      <w:r w:rsidRPr="009A2216">
        <w:rPr>
          <w:rFonts w:ascii="Open Sans" w:hAnsi="Open Sans" w:cs="Open Sans"/>
          <w:bCs/>
          <w:i/>
        </w:rPr>
        <w:t>these actions speak for themselves</w:t>
      </w:r>
      <w:r w:rsidRPr="009A2216">
        <w:rPr>
          <w:rFonts w:ascii="Open Sans" w:hAnsi="Open Sans" w:cs="Open Sans"/>
          <w:bCs/>
        </w:rPr>
        <w:t>”.</w:t>
      </w:r>
    </w:p>
    <w:p w14:paraId="4BEA469C" w14:textId="77777777" w:rsidR="00B802FD" w:rsidRPr="009A2216" w:rsidRDefault="00B802FD" w:rsidP="00B802FD">
      <w:pPr>
        <w:rPr>
          <w:rFonts w:ascii="Open Sans" w:hAnsi="Open Sans" w:cs="Open Sans"/>
          <w:bCs/>
        </w:rPr>
      </w:pPr>
      <w:r w:rsidRPr="009A2216">
        <w:rPr>
          <w:rFonts w:ascii="Open Sans" w:hAnsi="Open Sans" w:cs="Open Sans"/>
          <w:bCs/>
        </w:rPr>
        <w:t>According to numerous reports, however, Tesla’s actions speak to a different reality.</w:t>
      </w:r>
    </w:p>
    <w:p w14:paraId="75A3BC84" w14:textId="77777777" w:rsidR="00B802FD" w:rsidRPr="009A2216" w:rsidRDefault="00B802FD" w:rsidP="00B802FD">
      <w:pPr>
        <w:rPr>
          <w:rFonts w:ascii="Open Sans" w:hAnsi="Open Sans" w:cs="Open Sans"/>
          <w:bCs/>
        </w:rPr>
      </w:pPr>
      <w:r w:rsidRPr="009A2216">
        <w:rPr>
          <w:rFonts w:ascii="Open Sans" w:hAnsi="Open Sans" w:cs="Open Sans"/>
          <w:bCs/>
        </w:rPr>
        <w:t>Over the past years, Tesla has been subject to overwhelming negative media coverage in the U.S. and internationally accusing the Company of limiting these fundamental rights. Reports document the use of several anti-union tactics, including intimidation strategies, retaliation actions and monitoring systems.  These tactics are irreconcilable with Tesla’s claims about respecting freedom of association and collective bargaining rights.</w:t>
      </w:r>
    </w:p>
    <w:p w14:paraId="2583F8BC" w14:textId="77777777" w:rsidR="00B802FD" w:rsidRPr="009A2216" w:rsidRDefault="00B802FD" w:rsidP="00B802FD">
      <w:pPr>
        <w:rPr>
          <w:rFonts w:ascii="Open Sans" w:hAnsi="Open Sans" w:cs="Open Sans"/>
          <w:bCs/>
        </w:rPr>
      </w:pPr>
      <w:r w:rsidRPr="009A2216">
        <w:rPr>
          <w:rFonts w:ascii="Open Sans" w:hAnsi="Open Sans" w:cs="Open Sans"/>
          <w:bCs/>
        </w:rPr>
        <w:t>For example:</w:t>
      </w:r>
    </w:p>
    <w:p w14:paraId="52EA039C" w14:textId="77777777" w:rsidR="00B802FD" w:rsidRPr="009A2216" w:rsidRDefault="00B802FD" w:rsidP="00B802FD">
      <w:pPr>
        <w:numPr>
          <w:ilvl w:val="0"/>
          <w:numId w:val="7"/>
        </w:numPr>
        <w:rPr>
          <w:rFonts w:ascii="Open Sans" w:hAnsi="Open Sans" w:cs="Open Sans"/>
          <w:bCs/>
        </w:rPr>
      </w:pPr>
      <w:r w:rsidRPr="009A2216">
        <w:rPr>
          <w:rFonts w:ascii="Open Sans" w:hAnsi="Open Sans" w:cs="Open Sans"/>
          <w:bCs/>
        </w:rPr>
        <w:t>Over 2017 and 2018, Tesla factory workers accused the company of firing them due to union organizing efforts, citing a “culture of fear”.</w:t>
      </w:r>
      <w:r w:rsidRPr="009A2216">
        <w:rPr>
          <w:rFonts w:ascii="Open Sans" w:hAnsi="Open Sans" w:cs="Open Sans"/>
          <w:bCs/>
          <w:vertAlign w:val="superscript"/>
        </w:rPr>
        <w:footnoteReference w:id="7"/>
      </w:r>
    </w:p>
    <w:p w14:paraId="7699642A" w14:textId="77777777" w:rsidR="00B802FD" w:rsidRPr="009A2216" w:rsidRDefault="00B802FD" w:rsidP="00B802FD">
      <w:pPr>
        <w:numPr>
          <w:ilvl w:val="0"/>
          <w:numId w:val="7"/>
        </w:numPr>
        <w:rPr>
          <w:rFonts w:ascii="Open Sans" w:hAnsi="Open Sans" w:cs="Open Sans"/>
          <w:bCs/>
        </w:rPr>
      </w:pPr>
      <w:r w:rsidRPr="009A2216">
        <w:rPr>
          <w:rFonts w:ascii="Open Sans" w:hAnsi="Open Sans" w:cs="Open Sans"/>
          <w:bCs/>
        </w:rPr>
        <w:t>In 2018, a Tesla employee accused the company of stopping him from handing out pro-union flyers outside a company facility.</w:t>
      </w:r>
      <w:r w:rsidRPr="009A2216">
        <w:rPr>
          <w:rFonts w:ascii="Open Sans" w:hAnsi="Open Sans" w:cs="Open Sans"/>
          <w:bCs/>
          <w:vertAlign w:val="superscript"/>
        </w:rPr>
        <w:footnoteReference w:id="8"/>
      </w:r>
    </w:p>
    <w:p w14:paraId="75A4A00E" w14:textId="77777777" w:rsidR="00B802FD" w:rsidRPr="009A2216" w:rsidRDefault="00B802FD" w:rsidP="00B802FD">
      <w:pPr>
        <w:numPr>
          <w:ilvl w:val="0"/>
          <w:numId w:val="7"/>
        </w:numPr>
        <w:rPr>
          <w:rFonts w:ascii="Open Sans" w:hAnsi="Open Sans" w:cs="Open Sans"/>
          <w:bCs/>
        </w:rPr>
      </w:pPr>
      <w:r w:rsidRPr="009A2216">
        <w:rPr>
          <w:rFonts w:ascii="Open Sans" w:hAnsi="Open Sans" w:cs="Open Sans"/>
          <w:bCs/>
        </w:rPr>
        <w:t>Over 2017 and 2018, Tesla hired a PR firm to monitor an employee Facebook group and conduct research on union organizers on social media.</w:t>
      </w:r>
      <w:r w:rsidRPr="009A2216">
        <w:rPr>
          <w:rFonts w:ascii="Open Sans" w:hAnsi="Open Sans" w:cs="Open Sans"/>
          <w:bCs/>
          <w:vertAlign w:val="superscript"/>
        </w:rPr>
        <w:footnoteReference w:id="9"/>
      </w:r>
    </w:p>
    <w:p w14:paraId="479D4294" w14:textId="76B4FF6B" w:rsidR="00B802FD" w:rsidRPr="009A2216" w:rsidRDefault="00B802FD" w:rsidP="00B802FD">
      <w:pPr>
        <w:rPr>
          <w:rFonts w:ascii="Open Sans" w:hAnsi="Open Sans" w:cs="Open Sans"/>
          <w:bCs/>
        </w:rPr>
      </w:pPr>
      <w:r w:rsidRPr="009A2216">
        <w:rPr>
          <w:rFonts w:ascii="Open Sans" w:hAnsi="Open Sans" w:cs="Open Sans"/>
          <w:bCs/>
        </w:rPr>
        <w:t xml:space="preserve">Regulators have also determined that the company violated workers’ rights. In March 2021, the National Labor Relations Board upheld a 2019 ruling that Tesla illegally fired a worker involved in union organizing, and that the CEO had illegally threatened workers regarding </w:t>
      </w:r>
      <w:r w:rsidRPr="009A2216">
        <w:rPr>
          <w:rFonts w:ascii="Open Sans" w:hAnsi="Open Sans" w:cs="Open Sans"/>
          <w:bCs/>
        </w:rPr>
        <w:lastRenderedPageBreak/>
        <w:t>unionization.</w:t>
      </w:r>
      <w:r w:rsidRPr="009A2216">
        <w:rPr>
          <w:rFonts w:ascii="Open Sans" w:hAnsi="Open Sans" w:cs="Open Sans"/>
          <w:bCs/>
          <w:vertAlign w:val="superscript"/>
        </w:rPr>
        <w:footnoteReference w:id="10"/>
      </w:r>
      <w:r w:rsidRPr="009A2216">
        <w:rPr>
          <w:rFonts w:ascii="Open Sans" w:hAnsi="Open Sans" w:cs="Open Sans"/>
          <w:bCs/>
        </w:rPr>
        <w:t xml:space="preserve"> Specifically, the NLRB ruled that Tesla had violated the National Labor Relations Act by:</w:t>
      </w:r>
    </w:p>
    <w:p w14:paraId="77100D97" w14:textId="77777777" w:rsidR="00B802FD" w:rsidRPr="009A2216" w:rsidRDefault="00B802FD" w:rsidP="00B802FD">
      <w:pPr>
        <w:numPr>
          <w:ilvl w:val="1"/>
          <w:numId w:val="7"/>
        </w:numPr>
        <w:rPr>
          <w:rFonts w:ascii="Open Sans" w:hAnsi="Open Sans" w:cs="Open Sans"/>
          <w:bCs/>
        </w:rPr>
      </w:pPr>
      <w:r w:rsidRPr="009A2216">
        <w:rPr>
          <w:rFonts w:ascii="Open Sans" w:hAnsi="Open Sans" w:cs="Open Sans"/>
          <w:bCs/>
        </w:rPr>
        <w:t>Coercively interrogating multiple employees about their protected activities;</w:t>
      </w:r>
    </w:p>
    <w:p w14:paraId="3DE6544A" w14:textId="77777777" w:rsidR="00B802FD" w:rsidRPr="009A2216" w:rsidRDefault="00B802FD" w:rsidP="00B802FD">
      <w:pPr>
        <w:numPr>
          <w:ilvl w:val="1"/>
          <w:numId w:val="7"/>
        </w:numPr>
        <w:rPr>
          <w:rFonts w:ascii="Open Sans" w:hAnsi="Open Sans" w:cs="Open Sans"/>
          <w:bCs/>
        </w:rPr>
      </w:pPr>
      <w:r w:rsidRPr="009A2216">
        <w:rPr>
          <w:rFonts w:ascii="Open Sans" w:hAnsi="Open Sans" w:cs="Open Sans"/>
          <w:bCs/>
        </w:rPr>
        <w:t>Disciplining and discharging employees for their protected activities;</w:t>
      </w:r>
    </w:p>
    <w:p w14:paraId="483C6D3B" w14:textId="77777777" w:rsidR="00B802FD" w:rsidRPr="009A2216" w:rsidRDefault="00B802FD" w:rsidP="00B802FD">
      <w:pPr>
        <w:numPr>
          <w:ilvl w:val="1"/>
          <w:numId w:val="7"/>
        </w:numPr>
        <w:rPr>
          <w:rFonts w:ascii="Open Sans" w:hAnsi="Open Sans" w:cs="Open Sans"/>
          <w:bCs/>
        </w:rPr>
      </w:pPr>
      <w:r w:rsidRPr="009A2216">
        <w:rPr>
          <w:rFonts w:ascii="Open Sans" w:hAnsi="Open Sans" w:cs="Open Sans"/>
          <w:bCs/>
        </w:rPr>
        <w:t>Maintaining an overly broad media contact provision in its confidentiality agreement; and</w:t>
      </w:r>
    </w:p>
    <w:p w14:paraId="51373BD0" w14:textId="77777777" w:rsidR="00B802FD" w:rsidRPr="009A2216" w:rsidRDefault="00B802FD" w:rsidP="00B802FD">
      <w:pPr>
        <w:numPr>
          <w:ilvl w:val="1"/>
          <w:numId w:val="7"/>
        </w:numPr>
        <w:rPr>
          <w:rFonts w:ascii="Open Sans" w:hAnsi="Open Sans" w:cs="Open Sans"/>
          <w:bCs/>
        </w:rPr>
      </w:pPr>
      <w:r w:rsidRPr="009A2216">
        <w:rPr>
          <w:rFonts w:ascii="Open Sans" w:hAnsi="Open Sans" w:cs="Open Sans"/>
          <w:bCs/>
        </w:rPr>
        <w:t>Threatening employees with loss of their stock options if they unionized.</w:t>
      </w:r>
      <w:r w:rsidRPr="009A2216">
        <w:rPr>
          <w:rFonts w:ascii="Open Sans" w:hAnsi="Open Sans" w:cs="Open Sans"/>
          <w:bCs/>
          <w:vertAlign w:val="superscript"/>
        </w:rPr>
        <w:footnoteReference w:id="11"/>
      </w:r>
      <w:r w:rsidRPr="009A2216">
        <w:rPr>
          <w:rFonts w:ascii="Open Sans" w:hAnsi="Open Sans" w:cs="Open Sans"/>
          <w:bCs/>
        </w:rPr>
        <w:t xml:space="preserve"> </w:t>
      </w:r>
    </w:p>
    <w:p w14:paraId="4EFE6A10" w14:textId="741975C3" w:rsidR="00B802FD" w:rsidRPr="009A2216" w:rsidRDefault="00A54B01" w:rsidP="00B802FD">
      <w:pPr>
        <w:rPr>
          <w:rFonts w:ascii="Open Sans" w:hAnsi="Open Sans" w:cs="Open Sans"/>
          <w:bCs/>
        </w:rPr>
      </w:pPr>
      <w:r w:rsidRPr="009A2216">
        <w:rPr>
          <w:rFonts w:ascii="Open Sans" w:hAnsi="Open Sans" w:cs="Open Sans"/>
          <w:bCs/>
        </w:rPr>
        <w:t>T</w:t>
      </w:r>
      <w:r w:rsidR="00B802FD" w:rsidRPr="009A2216">
        <w:rPr>
          <w:rFonts w:ascii="Open Sans" w:hAnsi="Open Sans" w:cs="Open Sans"/>
          <w:bCs/>
        </w:rPr>
        <w:t xml:space="preserve">hese practices are incompatible with the freedom of association and collective bargaining rights as guaranteed by the ILO and the UN Declaration. </w:t>
      </w:r>
    </w:p>
    <w:p w14:paraId="1137B6F1" w14:textId="77777777" w:rsidR="00B802FD" w:rsidRPr="009A2216" w:rsidRDefault="00B802FD" w:rsidP="00B802FD">
      <w:pPr>
        <w:numPr>
          <w:ilvl w:val="0"/>
          <w:numId w:val="6"/>
        </w:numPr>
        <w:rPr>
          <w:rFonts w:ascii="Open Sans" w:hAnsi="Open Sans" w:cs="Open Sans"/>
          <w:b/>
          <w:bCs/>
          <w:u w:val="single"/>
        </w:rPr>
      </w:pPr>
      <w:r w:rsidRPr="009A2216">
        <w:rPr>
          <w:rFonts w:ascii="Open Sans" w:hAnsi="Open Sans" w:cs="Open Sans"/>
          <w:b/>
          <w:bCs/>
          <w:u w:val="single"/>
        </w:rPr>
        <w:t>The Company has a significant governance gap on freedom of association and collective bargaining in its operations</w:t>
      </w:r>
    </w:p>
    <w:p w14:paraId="2171E7D6" w14:textId="18B7B465" w:rsidR="00B802FD" w:rsidRPr="009A2216" w:rsidRDefault="00B802FD" w:rsidP="00B802FD">
      <w:pPr>
        <w:rPr>
          <w:rFonts w:ascii="Open Sans" w:hAnsi="Open Sans" w:cs="Open Sans"/>
          <w:bCs/>
        </w:rPr>
      </w:pPr>
      <w:r w:rsidRPr="009A2216">
        <w:rPr>
          <w:rFonts w:ascii="Open Sans" w:hAnsi="Open Sans" w:cs="Open Sans"/>
          <w:bCs/>
        </w:rPr>
        <w:t xml:space="preserve">The company CEO recently invited </w:t>
      </w:r>
      <w:r w:rsidR="009A2216" w:rsidRPr="009A2216">
        <w:rPr>
          <w:rFonts w:ascii="Open Sans" w:hAnsi="Open Sans" w:cs="Open Sans"/>
          <w:bCs/>
        </w:rPr>
        <w:t>labour</w:t>
      </w:r>
      <w:r w:rsidRPr="009A2216">
        <w:rPr>
          <w:rFonts w:ascii="Open Sans" w:hAnsi="Open Sans" w:cs="Open Sans"/>
          <w:bCs/>
        </w:rPr>
        <w:t xml:space="preserve"> unions to organize a vote at Tesla’s California factory without interference.</w:t>
      </w:r>
      <w:r w:rsidR="00A54B01" w:rsidRPr="009A2216">
        <w:rPr>
          <w:rFonts w:ascii="Open Sans" w:hAnsi="Open Sans" w:cs="Open Sans"/>
          <w:bCs/>
          <w:vertAlign w:val="superscript"/>
        </w:rPr>
        <w:t xml:space="preserve"> </w:t>
      </w:r>
      <w:r w:rsidR="00A54B01" w:rsidRPr="009A2216">
        <w:rPr>
          <w:rFonts w:ascii="Open Sans" w:hAnsi="Open Sans" w:cs="Open Sans"/>
          <w:bCs/>
          <w:vertAlign w:val="superscript"/>
        </w:rPr>
        <w:footnoteReference w:id="12"/>
      </w:r>
      <w:r w:rsidR="00A54B01" w:rsidRPr="009A2216">
        <w:rPr>
          <w:rFonts w:ascii="Open Sans" w:hAnsi="Open Sans" w:cs="Open Sans"/>
          <w:bCs/>
        </w:rPr>
        <w:t xml:space="preserve"> </w:t>
      </w:r>
      <w:r w:rsidRPr="009A2216">
        <w:rPr>
          <w:rFonts w:ascii="Open Sans" w:hAnsi="Open Sans" w:cs="Open Sans"/>
          <w:bCs/>
        </w:rPr>
        <w:t xml:space="preserve"> However, </w:t>
      </w:r>
      <w:r w:rsidRPr="009A2216">
        <w:rPr>
          <w:rFonts w:ascii="Open Sans" w:hAnsi="Open Sans" w:cs="Open Sans"/>
          <w:bCs/>
          <w:u w:val="single"/>
        </w:rPr>
        <w:t>Tesla does not have any explicit policy commitments to respect the right to freedom of association and collective bargaining in its operations, nor has it demonstrated how it would effectively implement such a commitment</w:t>
      </w:r>
      <w:r w:rsidRPr="009A2216">
        <w:rPr>
          <w:rFonts w:ascii="Open Sans" w:hAnsi="Open Sans" w:cs="Open Sans"/>
          <w:bCs/>
        </w:rPr>
        <w:t xml:space="preserve">. </w:t>
      </w:r>
    </w:p>
    <w:p w14:paraId="29D7BDA2" w14:textId="77777777" w:rsidR="00B802FD" w:rsidRPr="009A2216" w:rsidRDefault="00B802FD" w:rsidP="00B802FD">
      <w:pPr>
        <w:rPr>
          <w:rFonts w:ascii="Open Sans" w:hAnsi="Open Sans" w:cs="Open Sans"/>
          <w:bCs/>
        </w:rPr>
      </w:pPr>
      <w:r w:rsidRPr="009A2216">
        <w:rPr>
          <w:rFonts w:ascii="Open Sans" w:hAnsi="Open Sans" w:cs="Open Sans"/>
          <w:bCs/>
        </w:rPr>
        <w:t>This gap between public rhetoric and actual company policy, along with the negative media reports mentioned above, represents material reputational, regulatory, legal and operational risks, and creates uncertainty for the workforce.</w:t>
      </w:r>
    </w:p>
    <w:p w14:paraId="5492AEDE" w14:textId="77777777" w:rsidR="00B802FD" w:rsidRPr="009A2216" w:rsidRDefault="00B802FD" w:rsidP="00B802FD">
      <w:pPr>
        <w:rPr>
          <w:rFonts w:ascii="Open Sans" w:hAnsi="Open Sans" w:cs="Open Sans"/>
          <w:bCs/>
        </w:rPr>
      </w:pPr>
      <w:r w:rsidRPr="009A2216">
        <w:rPr>
          <w:rFonts w:ascii="Open Sans" w:hAnsi="Open Sans" w:cs="Open Sans"/>
          <w:bCs/>
        </w:rPr>
        <w:t>In its 2022 Proxy Statement, the Company states that, “</w:t>
      </w:r>
      <w:r w:rsidRPr="009A2216">
        <w:rPr>
          <w:rFonts w:ascii="Open Sans" w:hAnsi="Open Sans" w:cs="Open Sans"/>
          <w:bCs/>
          <w:i/>
        </w:rPr>
        <w:t>We endorse and base our definition of human rights on the United Nations Universal Declaration for Human Rights (UDHR). The UDHR focuses on dignity, respect and equality, without discrimination, and recognizes the right to freedom of association and collective bargaining</w:t>
      </w:r>
      <w:r w:rsidRPr="009A2216">
        <w:rPr>
          <w:rFonts w:ascii="Open Sans" w:hAnsi="Open Sans" w:cs="Open Sans"/>
          <w:bCs/>
        </w:rPr>
        <w:t>.”</w:t>
      </w:r>
      <w:r w:rsidRPr="009A2216">
        <w:rPr>
          <w:rFonts w:ascii="Open Sans" w:hAnsi="Open Sans" w:cs="Open Sans"/>
          <w:bCs/>
          <w:vertAlign w:val="superscript"/>
        </w:rPr>
        <w:footnoteReference w:id="13"/>
      </w:r>
      <w:r w:rsidRPr="009A2216">
        <w:rPr>
          <w:rFonts w:ascii="Open Sans" w:hAnsi="Open Sans" w:cs="Open Sans"/>
          <w:bCs/>
        </w:rPr>
        <w:t xml:space="preserve"> While it is true that the UDHR recognizes these rights, </w:t>
      </w:r>
      <w:r w:rsidRPr="009A2216">
        <w:rPr>
          <w:rFonts w:ascii="Open Sans" w:hAnsi="Open Sans" w:cs="Open Sans"/>
          <w:bCs/>
          <w:u w:val="single"/>
        </w:rPr>
        <w:t>Tesla has curiously omitted any mention whatsoever of freedom of association and collective bargaining from policy commitments pertaining to its operations</w:t>
      </w:r>
      <w:r w:rsidRPr="009A2216">
        <w:rPr>
          <w:rFonts w:ascii="Open Sans" w:hAnsi="Open Sans" w:cs="Open Sans"/>
          <w:bCs/>
        </w:rPr>
        <w:t>, including the Company’s Human Rights Policy and Code of Business Ethics.</w:t>
      </w:r>
      <w:r w:rsidRPr="009A2216">
        <w:rPr>
          <w:rFonts w:ascii="Open Sans" w:hAnsi="Open Sans" w:cs="Open Sans"/>
          <w:bCs/>
          <w:vertAlign w:val="superscript"/>
        </w:rPr>
        <w:footnoteReference w:id="14"/>
      </w:r>
      <w:r w:rsidRPr="009A2216">
        <w:rPr>
          <w:rFonts w:ascii="Open Sans" w:hAnsi="Open Sans" w:cs="Open Sans"/>
          <w:bCs/>
        </w:rPr>
        <w:t xml:space="preserve"> Simply mentioning the UDHR does not constitute or imply a policy commitment to freedom of </w:t>
      </w:r>
      <w:r w:rsidRPr="009A2216">
        <w:rPr>
          <w:rFonts w:ascii="Open Sans" w:hAnsi="Open Sans" w:cs="Open Sans"/>
          <w:bCs/>
        </w:rPr>
        <w:lastRenderedPageBreak/>
        <w:t>association and collective bargaining, nor has the company committed to not interfere with union rights and collective bargaining or prohibit intimidation and retaliation.</w:t>
      </w:r>
    </w:p>
    <w:p w14:paraId="1A4B4B46" w14:textId="77777777" w:rsidR="00B802FD" w:rsidRPr="009A2216" w:rsidRDefault="00B802FD" w:rsidP="00B802FD">
      <w:pPr>
        <w:rPr>
          <w:rFonts w:ascii="Open Sans" w:hAnsi="Open Sans" w:cs="Open Sans"/>
          <w:bCs/>
        </w:rPr>
      </w:pPr>
      <w:r w:rsidRPr="009A2216">
        <w:rPr>
          <w:rFonts w:ascii="Open Sans" w:hAnsi="Open Sans" w:cs="Open Sans"/>
          <w:bCs/>
        </w:rPr>
        <w:t>In its 2020 assessment, the Corporate Human Rights Benchmark scored Tesla a dismal 6.3 out of 100 citing, amongst other shortcomings, the company’s policy gaps related to freedom of association and collective bargaining.</w:t>
      </w:r>
      <w:r w:rsidRPr="009A2216">
        <w:rPr>
          <w:rFonts w:ascii="Open Sans" w:hAnsi="Open Sans" w:cs="Open Sans"/>
          <w:bCs/>
          <w:vertAlign w:val="superscript"/>
        </w:rPr>
        <w:footnoteReference w:id="15"/>
      </w:r>
      <w:r w:rsidRPr="009A2216">
        <w:rPr>
          <w:rFonts w:ascii="Open Sans" w:hAnsi="Open Sans" w:cs="Open Sans"/>
          <w:bCs/>
        </w:rPr>
        <w:t xml:space="preserve"> </w:t>
      </w:r>
    </w:p>
    <w:p w14:paraId="16C84B78" w14:textId="77777777" w:rsidR="00B802FD" w:rsidRPr="009A2216" w:rsidRDefault="00B802FD" w:rsidP="00B802FD">
      <w:pPr>
        <w:rPr>
          <w:rFonts w:ascii="Open Sans" w:hAnsi="Open Sans" w:cs="Open Sans"/>
          <w:bCs/>
        </w:rPr>
      </w:pPr>
      <w:r w:rsidRPr="009A2216">
        <w:rPr>
          <w:rFonts w:ascii="Open Sans" w:hAnsi="Open Sans" w:cs="Open Sans"/>
          <w:bCs/>
        </w:rPr>
        <w:t>Further, the company claims in its 2022 Proxy Statement that, “</w:t>
      </w:r>
      <w:r w:rsidRPr="009A2216">
        <w:rPr>
          <w:rFonts w:ascii="Open Sans" w:hAnsi="Open Sans" w:cs="Open Sans"/>
          <w:bCs/>
          <w:i/>
        </w:rPr>
        <w:t>Our commitment to human rights is so deeply ingrained in our values that we also require all of our suppliers to follow our Supplier Code of Conduct, which mandates our suppliers to respect the right of all workers to form and join trade unions of their own choosing, to bargain collectively, to engage in peaceful assembly, as well as respect the right of workers to refrain from such activities</w:t>
      </w:r>
      <w:r w:rsidRPr="009A2216">
        <w:rPr>
          <w:rFonts w:ascii="Open Sans" w:hAnsi="Open Sans" w:cs="Open Sans"/>
          <w:bCs/>
        </w:rPr>
        <w:t xml:space="preserve">.” Tesla’s Supplier Code of Conduct is just that: </w:t>
      </w:r>
      <w:r w:rsidRPr="009A2216">
        <w:rPr>
          <w:rFonts w:ascii="Open Sans" w:hAnsi="Open Sans" w:cs="Open Sans"/>
          <w:bCs/>
          <w:u w:val="single"/>
        </w:rPr>
        <w:t xml:space="preserve">it applies to suppliers, not the company’s own operations. </w:t>
      </w:r>
      <w:r w:rsidRPr="009A2216">
        <w:rPr>
          <w:rFonts w:ascii="Open Sans" w:hAnsi="Open Sans" w:cs="Open Sans"/>
          <w:bCs/>
        </w:rPr>
        <w:t>Pointing to an expectation of suppliers that the company does not explicitly hold itself to does not address the substance of the proposal.</w:t>
      </w:r>
    </w:p>
    <w:p w14:paraId="1D04011B" w14:textId="77777777" w:rsidR="00B802FD" w:rsidRPr="009A2216" w:rsidRDefault="00B802FD" w:rsidP="00B802FD">
      <w:pPr>
        <w:rPr>
          <w:rFonts w:ascii="Open Sans" w:hAnsi="Open Sans" w:cs="Open Sans"/>
          <w:bCs/>
          <w:u w:val="single"/>
        </w:rPr>
      </w:pPr>
      <w:r w:rsidRPr="009A2216">
        <w:rPr>
          <w:rFonts w:ascii="Open Sans" w:hAnsi="Open Sans" w:cs="Open Sans"/>
          <w:bCs/>
        </w:rPr>
        <w:t xml:space="preserve">It also bears noting that the actions described by the company in its 2022 proxy statement related to workplace participation and representation such as its </w:t>
      </w:r>
      <w:r w:rsidRPr="009A2216">
        <w:rPr>
          <w:rFonts w:ascii="Open Sans" w:hAnsi="Open Sans" w:cs="Open Sans"/>
          <w:bCs/>
          <w:i/>
        </w:rPr>
        <w:t>works council</w:t>
      </w:r>
      <w:r w:rsidRPr="009A2216">
        <w:rPr>
          <w:rFonts w:ascii="Open Sans" w:hAnsi="Open Sans" w:cs="Open Sans"/>
          <w:bCs/>
        </w:rPr>
        <w:t xml:space="preserve"> in Germany, </w:t>
      </w:r>
      <w:r w:rsidRPr="009A2216">
        <w:rPr>
          <w:rFonts w:ascii="Open Sans" w:hAnsi="Open Sans" w:cs="Open Sans"/>
          <w:bCs/>
          <w:i/>
        </w:rPr>
        <w:t>Integrity Line</w:t>
      </w:r>
      <w:r w:rsidRPr="009A2216">
        <w:rPr>
          <w:rFonts w:ascii="Open Sans" w:hAnsi="Open Sans" w:cs="Open Sans"/>
          <w:bCs/>
        </w:rPr>
        <w:t xml:space="preserve">, and </w:t>
      </w:r>
      <w:proofErr w:type="gramStart"/>
      <w:r w:rsidRPr="009A2216">
        <w:rPr>
          <w:rFonts w:ascii="Open Sans" w:hAnsi="Open Sans" w:cs="Open Sans"/>
          <w:bCs/>
          <w:i/>
        </w:rPr>
        <w:t>Take Charge</w:t>
      </w:r>
      <w:proofErr w:type="gramEnd"/>
      <w:r w:rsidRPr="009A2216">
        <w:rPr>
          <w:rFonts w:ascii="Open Sans" w:hAnsi="Open Sans" w:cs="Open Sans"/>
          <w:bCs/>
        </w:rPr>
        <w:t xml:space="preserve"> program, </w:t>
      </w:r>
      <w:r w:rsidRPr="009A2216">
        <w:rPr>
          <w:rFonts w:ascii="Open Sans" w:hAnsi="Open Sans" w:cs="Open Sans"/>
          <w:bCs/>
          <w:u w:val="single"/>
        </w:rPr>
        <w:t>do not relate to workers’ ability to join or form a union.</w:t>
      </w:r>
      <w:r w:rsidRPr="009A2216">
        <w:rPr>
          <w:rFonts w:ascii="Open Sans" w:hAnsi="Open Sans" w:cs="Open Sans"/>
          <w:bCs/>
          <w:u w:val="single"/>
          <w:vertAlign w:val="superscript"/>
        </w:rPr>
        <w:footnoteReference w:id="16"/>
      </w:r>
    </w:p>
    <w:p w14:paraId="3DAB195D" w14:textId="77777777" w:rsidR="00B802FD" w:rsidRPr="009A2216" w:rsidRDefault="00B802FD" w:rsidP="00B802FD">
      <w:pPr>
        <w:rPr>
          <w:rFonts w:ascii="Open Sans" w:hAnsi="Open Sans" w:cs="Open Sans"/>
          <w:bCs/>
        </w:rPr>
      </w:pPr>
      <w:r w:rsidRPr="009A2216">
        <w:rPr>
          <w:rFonts w:ascii="Open Sans" w:hAnsi="Open Sans" w:cs="Open Sans"/>
          <w:bCs/>
        </w:rPr>
        <w:t>Lastly, the Company states that, “</w:t>
      </w:r>
      <w:r w:rsidRPr="009A2216">
        <w:rPr>
          <w:rFonts w:ascii="Open Sans" w:hAnsi="Open Sans" w:cs="Open Sans"/>
          <w:bCs/>
          <w:i/>
        </w:rPr>
        <w:t>we comply with all applicable local laws related to freedom of association and collective bargaining</w:t>
      </w:r>
      <w:r w:rsidRPr="009A2216">
        <w:rPr>
          <w:rFonts w:ascii="Open Sans" w:hAnsi="Open Sans" w:cs="Open Sans"/>
          <w:bCs/>
        </w:rPr>
        <w:t>”. Compliance with local laws is not enough. In many cases, local laws do not adequately protect freedom of association and collective bargaining; therefore, it is not sufficient for companies to say that they simply comply with all applicable local laws.</w:t>
      </w:r>
    </w:p>
    <w:p w14:paraId="67F8D33C" w14:textId="5A90385E" w:rsidR="00B802FD" w:rsidRPr="009A2216" w:rsidRDefault="00B802FD" w:rsidP="00B802FD">
      <w:pPr>
        <w:rPr>
          <w:rFonts w:ascii="Open Sans" w:hAnsi="Open Sans" w:cs="Open Sans"/>
          <w:bCs/>
        </w:rPr>
      </w:pPr>
      <w:r w:rsidRPr="009A2216">
        <w:rPr>
          <w:rFonts w:ascii="Open Sans" w:hAnsi="Open Sans" w:cs="Open Sans"/>
          <w:bCs/>
        </w:rPr>
        <w:t xml:space="preserve">An explicit policy commitment to respect the rights to freedom of association and collective bargaining in Tesla’s operations (along with corresponding due diligence processes to identify, prevent, mitigate and account for adverse impacts on these rights) is necessary to clarify the company’s position on this issue and provide a public expression of the company’s understanding of its responsibility to respect fundamental </w:t>
      </w:r>
      <w:r w:rsidR="009A2216" w:rsidRPr="009A2216">
        <w:rPr>
          <w:rFonts w:ascii="Open Sans" w:hAnsi="Open Sans" w:cs="Open Sans"/>
          <w:bCs/>
        </w:rPr>
        <w:t>labour</w:t>
      </w:r>
      <w:r w:rsidRPr="009A2216">
        <w:rPr>
          <w:rFonts w:ascii="Open Sans" w:hAnsi="Open Sans" w:cs="Open Sans"/>
          <w:bCs/>
        </w:rPr>
        <w:t xml:space="preserve"> rights, as per </w:t>
      </w:r>
      <w:r w:rsidRPr="009A2216">
        <w:rPr>
          <w:rFonts w:ascii="Open Sans" w:hAnsi="Open Sans" w:cs="Open Sans"/>
          <w:bCs/>
          <w:i/>
        </w:rPr>
        <w:t>the ILO Fundamental Principles and Rights at Work</w:t>
      </w:r>
      <w:r w:rsidRPr="009A2216">
        <w:rPr>
          <w:rFonts w:ascii="Open Sans" w:hAnsi="Open Sans" w:cs="Open Sans"/>
          <w:bCs/>
        </w:rPr>
        <w:t xml:space="preserve"> &amp; </w:t>
      </w:r>
      <w:r w:rsidRPr="009A2216">
        <w:rPr>
          <w:rFonts w:ascii="Open Sans" w:hAnsi="Open Sans" w:cs="Open Sans"/>
          <w:bCs/>
          <w:i/>
        </w:rPr>
        <w:t>the UN Guiding Principles on Business and Human Rights</w:t>
      </w:r>
      <w:r w:rsidRPr="009A2216">
        <w:rPr>
          <w:rFonts w:ascii="Open Sans" w:hAnsi="Open Sans" w:cs="Open Sans"/>
          <w:bCs/>
        </w:rPr>
        <w:t>. It is reasonable to expect that employees and other stakeholders may be confused about the company’s stance on these matters, and would benefit from an explicit policy.</w:t>
      </w:r>
    </w:p>
    <w:p w14:paraId="4FCC8574" w14:textId="77777777" w:rsidR="00B802FD" w:rsidRPr="009A2216" w:rsidRDefault="00B802FD" w:rsidP="00B802FD">
      <w:pPr>
        <w:rPr>
          <w:rFonts w:ascii="Open Sans" w:hAnsi="Open Sans" w:cs="Open Sans"/>
          <w:bCs/>
        </w:rPr>
      </w:pPr>
      <w:r w:rsidRPr="009A2216">
        <w:rPr>
          <w:rFonts w:ascii="Open Sans" w:hAnsi="Open Sans" w:cs="Open Sans"/>
          <w:bCs/>
        </w:rPr>
        <w:lastRenderedPageBreak/>
        <w:t>By failing to have an explicit and formal policy commitment, applicable to its own operations, on the rights to freedom of association and collective bargaining, Tesla has created a governance vacuum and failed to address the concerns of investors.</w:t>
      </w:r>
    </w:p>
    <w:p w14:paraId="7428991D" w14:textId="77777777" w:rsidR="00B802FD" w:rsidRPr="009A2216" w:rsidRDefault="00B802FD" w:rsidP="00B802FD">
      <w:pPr>
        <w:numPr>
          <w:ilvl w:val="0"/>
          <w:numId w:val="6"/>
        </w:numPr>
        <w:rPr>
          <w:rFonts w:ascii="Open Sans" w:hAnsi="Open Sans" w:cs="Open Sans"/>
          <w:b/>
          <w:bCs/>
          <w:u w:val="single"/>
        </w:rPr>
      </w:pPr>
      <w:r w:rsidRPr="009A2216">
        <w:rPr>
          <w:rFonts w:ascii="Open Sans" w:hAnsi="Open Sans" w:cs="Open Sans"/>
          <w:b/>
          <w:bCs/>
          <w:u w:val="single"/>
        </w:rPr>
        <w:t>Failure to uphold human rights represents material risks to shareholders</w:t>
      </w:r>
    </w:p>
    <w:p w14:paraId="5486F5E7" w14:textId="77777777" w:rsidR="00B802FD" w:rsidRPr="009A2216" w:rsidRDefault="00B802FD" w:rsidP="00B802FD">
      <w:pPr>
        <w:rPr>
          <w:rFonts w:ascii="Open Sans" w:hAnsi="Open Sans" w:cs="Open Sans"/>
          <w:bCs/>
        </w:rPr>
      </w:pPr>
      <w:r w:rsidRPr="009A2216">
        <w:rPr>
          <w:rFonts w:ascii="Open Sans" w:hAnsi="Open Sans" w:cs="Open Sans"/>
          <w:bCs/>
        </w:rPr>
        <w:t xml:space="preserve">We acknowledge the Company’s public commitment to respect human rights generally. However, omission of any policy commitments to respect and not interfere with freedom of association and collective bargaining rights </w:t>
      </w:r>
      <w:r w:rsidRPr="009A2216">
        <w:rPr>
          <w:rFonts w:ascii="Open Sans" w:hAnsi="Open Sans" w:cs="Open Sans"/>
          <w:bCs/>
          <w:u w:val="single"/>
        </w:rPr>
        <w:t>in its operations</w:t>
      </w:r>
      <w:r w:rsidRPr="009A2216">
        <w:rPr>
          <w:rFonts w:ascii="Open Sans" w:hAnsi="Open Sans" w:cs="Open Sans"/>
          <w:bCs/>
        </w:rPr>
        <w:t>, along with the Company’s misaligned actions on the topic, expose shareholders to reputational, legal, regulatory and operational risks. Those material risks could negatively impact shareholders’ long-term value and significantly deteriorate the Company’s reputation globally.</w:t>
      </w:r>
    </w:p>
    <w:p w14:paraId="58948F3C" w14:textId="77777777" w:rsidR="00B802FD" w:rsidRPr="009A2216" w:rsidRDefault="00B802FD" w:rsidP="00B802FD">
      <w:pPr>
        <w:rPr>
          <w:rFonts w:ascii="Open Sans" w:hAnsi="Open Sans" w:cs="Open Sans"/>
          <w:bCs/>
        </w:rPr>
      </w:pPr>
      <w:r w:rsidRPr="009A2216">
        <w:rPr>
          <w:rFonts w:ascii="Open Sans" w:hAnsi="Open Sans" w:cs="Open Sans"/>
          <w:bCs/>
        </w:rPr>
        <w:t>Freedom of association and collective bargaining can enhance shareholder value through improved health and safety</w:t>
      </w:r>
      <w:r w:rsidRPr="009A2216">
        <w:rPr>
          <w:rFonts w:ascii="Open Sans" w:hAnsi="Open Sans" w:cs="Open Sans"/>
          <w:bCs/>
          <w:vertAlign w:val="superscript"/>
        </w:rPr>
        <w:footnoteReference w:id="17"/>
      </w:r>
      <w:r w:rsidRPr="009A2216">
        <w:rPr>
          <w:rFonts w:ascii="Open Sans" w:hAnsi="Open Sans" w:cs="Open Sans"/>
          <w:bCs/>
        </w:rPr>
        <w:t>; encouraging workforce training and skills development</w:t>
      </w:r>
      <w:r w:rsidRPr="009A2216">
        <w:rPr>
          <w:rFonts w:ascii="Open Sans" w:hAnsi="Open Sans" w:cs="Open Sans"/>
          <w:bCs/>
          <w:vertAlign w:val="superscript"/>
        </w:rPr>
        <w:footnoteReference w:id="18"/>
      </w:r>
      <w:r w:rsidRPr="009A2216">
        <w:rPr>
          <w:rFonts w:ascii="Open Sans" w:hAnsi="Open Sans" w:cs="Open Sans"/>
          <w:bCs/>
        </w:rPr>
        <w:t>; increased productivity</w:t>
      </w:r>
      <w:r w:rsidRPr="009A2216">
        <w:rPr>
          <w:rFonts w:ascii="Open Sans" w:hAnsi="Open Sans" w:cs="Open Sans"/>
          <w:bCs/>
          <w:vertAlign w:val="superscript"/>
        </w:rPr>
        <w:footnoteReference w:id="19"/>
      </w:r>
      <w:r w:rsidRPr="009A2216">
        <w:rPr>
          <w:rFonts w:ascii="Open Sans" w:hAnsi="Open Sans" w:cs="Open Sans"/>
          <w:bCs/>
        </w:rPr>
        <w:t>; promoting diversity, equity and inclusion</w:t>
      </w:r>
      <w:r w:rsidRPr="009A2216">
        <w:rPr>
          <w:rFonts w:ascii="Open Sans" w:hAnsi="Open Sans" w:cs="Open Sans"/>
          <w:bCs/>
          <w:vertAlign w:val="superscript"/>
        </w:rPr>
        <w:footnoteReference w:id="20"/>
      </w:r>
      <w:r w:rsidRPr="009A2216">
        <w:rPr>
          <w:rFonts w:ascii="Open Sans" w:hAnsi="Open Sans" w:cs="Open Sans"/>
          <w:bCs/>
        </w:rPr>
        <w:t>; and strengthening human rights due diligence</w:t>
      </w:r>
      <w:r w:rsidRPr="009A2216">
        <w:rPr>
          <w:rFonts w:ascii="Open Sans" w:hAnsi="Open Sans" w:cs="Open Sans"/>
          <w:bCs/>
          <w:vertAlign w:val="superscript"/>
        </w:rPr>
        <w:footnoteReference w:id="21"/>
      </w:r>
      <w:r w:rsidRPr="009A2216">
        <w:rPr>
          <w:rFonts w:ascii="Open Sans" w:hAnsi="Open Sans" w:cs="Open Sans"/>
          <w:bCs/>
        </w:rPr>
        <w:t>. Addressing labour relations and labour rights is also an avenue proposed by the UN Principles for Responsible Investment (PRI) for investors to mitigate the systemic risk of inequality.</w:t>
      </w:r>
      <w:r w:rsidRPr="009A2216">
        <w:rPr>
          <w:rFonts w:ascii="Open Sans" w:hAnsi="Open Sans" w:cs="Open Sans"/>
          <w:bCs/>
          <w:vertAlign w:val="superscript"/>
        </w:rPr>
        <w:footnoteReference w:id="22"/>
      </w:r>
    </w:p>
    <w:p w14:paraId="0CBF2439" w14:textId="27EBE89C" w:rsidR="00B802FD" w:rsidRPr="009A2216" w:rsidRDefault="00B802FD" w:rsidP="00A54B01">
      <w:pPr>
        <w:rPr>
          <w:rFonts w:ascii="Open Sans" w:hAnsi="Open Sans" w:cs="Open Sans"/>
          <w:bCs/>
        </w:rPr>
      </w:pPr>
      <w:r w:rsidRPr="009A2216">
        <w:rPr>
          <w:rFonts w:ascii="Open Sans" w:hAnsi="Open Sans" w:cs="Open Sans"/>
          <w:bCs/>
        </w:rPr>
        <w:t>As criticism and scrutiny grows against Tesla’s human capital and workforce practices</w:t>
      </w:r>
      <w:r w:rsidRPr="009A2216">
        <w:rPr>
          <w:rFonts w:ascii="Open Sans" w:hAnsi="Open Sans" w:cs="Open Sans"/>
          <w:bCs/>
          <w:vertAlign w:val="superscript"/>
        </w:rPr>
        <w:footnoteReference w:id="23"/>
      </w:r>
      <w:r w:rsidRPr="009A2216">
        <w:rPr>
          <w:rFonts w:ascii="Open Sans" w:hAnsi="Open Sans" w:cs="Open Sans"/>
          <w:bCs/>
        </w:rPr>
        <w:t>, including anti-union practices, racial discrimination lawsuits,</w:t>
      </w:r>
      <w:r w:rsidRPr="009A2216">
        <w:rPr>
          <w:rFonts w:ascii="Open Sans" w:hAnsi="Open Sans" w:cs="Open Sans"/>
          <w:bCs/>
          <w:vertAlign w:val="superscript"/>
        </w:rPr>
        <w:footnoteReference w:id="24"/>
      </w:r>
      <w:r w:rsidRPr="009A2216">
        <w:rPr>
          <w:rFonts w:ascii="Open Sans" w:hAnsi="Open Sans" w:cs="Open Sans"/>
          <w:bCs/>
        </w:rPr>
        <w:t xml:space="preserve"> and poor workplace practices in China,</w:t>
      </w:r>
      <w:r w:rsidRPr="009A2216">
        <w:rPr>
          <w:rFonts w:ascii="Open Sans" w:hAnsi="Open Sans" w:cs="Open Sans"/>
          <w:bCs/>
          <w:vertAlign w:val="superscript"/>
        </w:rPr>
        <w:footnoteReference w:id="25"/>
      </w:r>
      <w:r w:rsidRPr="009A2216">
        <w:rPr>
          <w:rFonts w:ascii="Open Sans" w:hAnsi="Open Sans" w:cs="Open Sans"/>
          <w:bCs/>
        </w:rPr>
        <w:t xml:space="preserve"> the Company has failed to meet workers’ and shareholders’ basic expectations on these issues.  </w:t>
      </w:r>
    </w:p>
    <w:p w14:paraId="1BDD55C8" w14:textId="20FCA0A3" w:rsidR="00B802FD" w:rsidRPr="009A2216" w:rsidRDefault="00B802FD" w:rsidP="00B802FD">
      <w:pPr>
        <w:rPr>
          <w:rFonts w:ascii="Open Sans" w:hAnsi="Open Sans" w:cs="Open Sans"/>
          <w:bCs/>
        </w:rPr>
      </w:pPr>
      <w:r w:rsidRPr="009A2216">
        <w:rPr>
          <w:rFonts w:ascii="Open Sans" w:hAnsi="Open Sans" w:cs="Open Sans"/>
          <w:bCs/>
        </w:rPr>
        <w:t xml:space="preserve">In light of the severity of the issues described above and in global media coverage, we urge shareholders to </w:t>
      </w:r>
      <w:r w:rsidR="00A54B01" w:rsidRPr="009A2216">
        <w:rPr>
          <w:rFonts w:ascii="Open Sans" w:hAnsi="Open Sans" w:cs="Open Sans"/>
          <w:bCs/>
        </w:rPr>
        <w:t>vote FOR</w:t>
      </w:r>
      <w:r w:rsidRPr="009A2216">
        <w:rPr>
          <w:rFonts w:ascii="Open Sans" w:hAnsi="Open Sans" w:cs="Open Sans"/>
          <w:bCs/>
        </w:rPr>
        <w:t xml:space="preserve"> proposal</w:t>
      </w:r>
      <w:r w:rsidR="00A54B01" w:rsidRPr="009A2216">
        <w:rPr>
          <w:rFonts w:ascii="Open Sans" w:hAnsi="Open Sans" w:cs="Open Sans"/>
          <w:bCs/>
        </w:rPr>
        <w:t xml:space="preserve"> 11.</w:t>
      </w:r>
    </w:p>
    <w:p w14:paraId="11EFC266" w14:textId="77777777" w:rsidR="00ED32E2" w:rsidRDefault="009E098D" w:rsidP="00ED32E2">
      <w:pPr>
        <w:spacing w:after="0"/>
        <w:rPr>
          <w:rFonts w:ascii="Open Sans" w:hAnsi="Open Sans" w:cs="Open Sans"/>
        </w:rPr>
      </w:pPr>
      <w:r w:rsidRPr="009A2216">
        <w:rPr>
          <w:rFonts w:ascii="Open Sans" w:hAnsi="Open Sans" w:cs="Open Sans"/>
          <w:b/>
        </w:rPr>
        <w:lastRenderedPageBreak/>
        <w:t>Contact</w:t>
      </w:r>
      <w:r w:rsidRPr="009A2216">
        <w:rPr>
          <w:rFonts w:ascii="Open Sans" w:hAnsi="Open Sans" w:cs="Open Sans"/>
        </w:rPr>
        <w:br/>
      </w:r>
      <w:r w:rsidR="00A54B01" w:rsidRPr="009A2216">
        <w:rPr>
          <w:rFonts w:ascii="Open Sans" w:hAnsi="Open Sans" w:cs="Open Sans"/>
        </w:rPr>
        <w:t>Simon Lewchuk</w:t>
      </w:r>
    </w:p>
    <w:p w14:paraId="32A8F2DF" w14:textId="20F27E9B" w:rsidR="009E098D" w:rsidRDefault="00A54B01" w:rsidP="00ED32E2">
      <w:pPr>
        <w:rPr>
          <w:rFonts w:ascii="Open Sans" w:eastAsiaTheme="minorEastAsia" w:hAnsi="Open Sans" w:cs="Open Sans"/>
          <w:noProof/>
          <w:color w:val="2D327E"/>
          <w:lang w:eastAsia="en-CA"/>
        </w:rPr>
      </w:pPr>
      <w:r w:rsidRPr="009A2216">
        <w:rPr>
          <w:rFonts w:ascii="Open Sans" w:hAnsi="Open Sans" w:cs="Open Sans"/>
        </w:rPr>
        <w:t>Manager, Corporate Engagement &amp; Advocacy</w:t>
      </w:r>
      <w:r w:rsidR="009E098D" w:rsidRPr="009A2216">
        <w:rPr>
          <w:rFonts w:ascii="Open Sans" w:hAnsi="Open Sans" w:cs="Open Sans"/>
        </w:rPr>
        <w:br/>
        <w:t>SHARE</w:t>
      </w:r>
      <w:r w:rsidR="009E098D" w:rsidRPr="009A2216">
        <w:rPr>
          <w:rFonts w:ascii="Open Sans" w:hAnsi="Open Sans" w:cs="Open Sans"/>
        </w:rPr>
        <w:br/>
      </w:r>
      <w:hyperlink r:id="rId24" w:history="1">
        <w:r w:rsidR="00974CB1" w:rsidRPr="00557E24">
          <w:rPr>
            <w:rStyle w:val="Hyperlink"/>
            <w:rFonts w:ascii="Open Sans" w:eastAsiaTheme="minorEastAsia" w:hAnsi="Open Sans" w:cs="Open Sans"/>
            <w:noProof/>
            <w:lang w:eastAsia="en-CA"/>
          </w:rPr>
          <w:t>slewchuk@share.ca</w:t>
        </w:r>
      </w:hyperlink>
      <w:r w:rsidR="00974CB1">
        <w:rPr>
          <w:rFonts w:ascii="Open Sans" w:eastAsiaTheme="minorEastAsia" w:hAnsi="Open Sans" w:cs="Open Sans"/>
          <w:noProof/>
          <w:lang w:eastAsia="en-CA"/>
        </w:rPr>
        <w:t xml:space="preserve"> </w:t>
      </w:r>
      <w:r w:rsidR="009E098D" w:rsidRPr="009A2216">
        <w:rPr>
          <w:rFonts w:ascii="Open Sans" w:eastAsiaTheme="minorEastAsia" w:hAnsi="Open Sans" w:cs="Open Sans"/>
          <w:noProof/>
          <w:color w:val="2D327E"/>
          <w:lang w:eastAsia="en-CA"/>
        </w:rPr>
        <w:t>//</w:t>
      </w:r>
      <w:r w:rsidR="00ED32E2">
        <w:rPr>
          <w:rFonts w:ascii="Open Sans" w:eastAsiaTheme="minorEastAsia" w:hAnsi="Open Sans" w:cs="Open Sans"/>
          <w:noProof/>
          <w:color w:val="2D327E"/>
          <w:lang w:eastAsia="en-CA"/>
        </w:rPr>
        <w:t xml:space="preserve"> </w:t>
      </w:r>
      <w:r w:rsidR="009E098D" w:rsidRPr="00ED32E2">
        <w:rPr>
          <w:rFonts w:ascii="Open Sans" w:eastAsiaTheme="minorEastAsia" w:hAnsi="Open Sans" w:cs="Open Sans"/>
          <w:noProof/>
          <w:lang w:eastAsia="en-CA"/>
        </w:rPr>
        <w:t>416.306.</w:t>
      </w:r>
      <w:r w:rsidRPr="00ED32E2">
        <w:rPr>
          <w:rFonts w:ascii="Open Sans" w:eastAsiaTheme="minorEastAsia" w:hAnsi="Open Sans" w:cs="Open Sans"/>
          <w:noProof/>
          <w:lang w:eastAsia="en-CA"/>
        </w:rPr>
        <w:t>8331</w:t>
      </w:r>
    </w:p>
    <w:p w14:paraId="644AEE7C" w14:textId="5319EA14" w:rsidR="0026542F" w:rsidRDefault="0026542F" w:rsidP="00ED32E2">
      <w:pPr>
        <w:spacing w:after="0"/>
        <w:rPr>
          <w:rFonts w:ascii="Open Sans" w:hAnsi="Open Sans" w:cs="Open Sans"/>
        </w:rPr>
      </w:pPr>
      <w:r>
        <w:rPr>
          <w:rFonts w:ascii="Open Sans" w:hAnsi="Open Sans" w:cs="Open Sans"/>
        </w:rPr>
        <w:t>Mary Beth Gallagher</w:t>
      </w:r>
    </w:p>
    <w:p w14:paraId="5F0E789F" w14:textId="77777777" w:rsidR="00ED32E2" w:rsidRPr="00ED32E2" w:rsidRDefault="00ED32E2" w:rsidP="00ED32E2">
      <w:pPr>
        <w:spacing w:after="0"/>
        <w:rPr>
          <w:rFonts w:ascii="Open Sans" w:hAnsi="Open Sans" w:cs="Open Sans"/>
          <w:lang w:val="en-US"/>
        </w:rPr>
      </w:pPr>
      <w:r w:rsidRPr="00ED32E2">
        <w:rPr>
          <w:rFonts w:ascii="Open Sans" w:hAnsi="Open Sans" w:cs="Open Sans"/>
          <w:lang w:val="en-US"/>
        </w:rPr>
        <w:t>Director of Engagement</w:t>
      </w:r>
    </w:p>
    <w:p w14:paraId="03227820" w14:textId="77777777" w:rsidR="00ED32E2" w:rsidRPr="00ED32E2" w:rsidRDefault="00ED32E2" w:rsidP="00ED32E2">
      <w:pPr>
        <w:spacing w:after="0"/>
        <w:rPr>
          <w:rFonts w:ascii="Open Sans" w:hAnsi="Open Sans" w:cs="Open Sans"/>
          <w:bCs/>
          <w:lang w:val="en-US"/>
        </w:rPr>
      </w:pPr>
      <w:r w:rsidRPr="00ED32E2">
        <w:rPr>
          <w:rFonts w:ascii="Open Sans" w:hAnsi="Open Sans" w:cs="Open Sans"/>
          <w:bCs/>
          <w:lang w:val="en-US"/>
        </w:rPr>
        <w:t>Domini Impact Investments LLC</w:t>
      </w:r>
    </w:p>
    <w:p w14:paraId="49366692" w14:textId="38515ACD" w:rsidR="00ED32E2" w:rsidRPr="00ED32E2" w:rsidRDefault="00483124" w:rsidP="00ED32E2">
      <w:pPr>
        <w:rPr>
          <w:rFonts w:ascii="Open Sans" w:hAnsi="Open Sans" w:cs="Open Sans"/>
          <w:lang w:val="en-US"/>
        </w:rPr>
      </w:pPr>
      <w:hyperlink r:id="rId25" w:history="1">
        <w:r w:rsidR="00ED32E2" w:rsidRPr="00557E24">
          <w:rPr>
            <w:rStyle w:val="Hyperlink"/>
            <w:rFonts w:ascii="Open Sans" w:hAnsi="Open Sans" w:cs="Open Sans"/>
            <w:lang w:val="en-US"/>
          </w:rPr>
          <w:t>mgallagher@domini.com</w:t>
        </w:r>
      </w:hyperlink>
      <w:r w:rsidR="00ED32E2">
        <w:rPr>
          <w:rFonts w:ascii="Open Sans" w:hAnsi="Open Sans" w:cs="Open Sans"/>
          <w:lang w:val="en-US"/>
        </w:rPr>
        <w:t xml:space="preserve"> // </w:t>
      </w:r>
      <w:r w:rsidR="00ED32E2" w:rsidRPr="00ED32E2">
        <w:rPr>
          <w:rFonts w:ascii="Open Sans" w:hAnsi="Open Sans" w:cs="Open Sans"/>
          <w:lang w:val="en-US"/>
        </w:rPr>
        <w:t>212-217-1027</w:t>
      </w:r>
    </w:p>
    <w:p w14:paraId="4709BDB7" w14:textId="0E281A4E" w:rsidR="00ED32E2" w:rsidRDefault="00ED32E2" w:rsidP="00ED32E2">
      <w:pPr>
        <w:spacing w:after="0"/>
        <w:rPr>
          <w:rFonts w:ascii="Open Sans" w:hAnsi="Open Sans" w:cs="Open Sans"/>
          <w:lang w:val="en-US"/>
        </w:rPr>
      </w:pPr>
      <w:r>
        <w:rPr>
          <w:rFonts w:ascii="Open Sans" w:hAnsi="Open Sans" w:cs="Open Sans"/>
          <w:lang w:val="en-US"/>
        </w:rPr>
        <w:t>Emma Bayes</w:t>
      </w:r>
    </w:p>
    <w:p w14:paraId="6BF09CA8" w14:textId="77777777" w:rsidR="00ED32E2" w:rsidRPr="00ED32E2" w:rsidRDefault="00ED32E2" w:rsidP="00ED32E2">
      <w:pPr>
        <w:spacing w:after="0"/>
        <w:rPr>
          <w:rFonts w:ascii="Open Sans" w:hAnsi="Open Sans" w:cs="Open Sans"/>
          <w:lang w:val="en-US"/>
        </w:rPr>
      </w:pPr>
      <w:r w:rsidRPr="00ED32E2">
        <w:rPr>
          <w:rFonts w:ascii="Open Sans" w:hAnsi="Open Sans" w:cs="Open Sans"/>
          <w:lang w:val="en-US"/>
        </w:rPr>
        <w:t>Director of ESG Engagement</w:t>
      </w:r>
    </w:p>
    <w:p w14:paraId="3385CFD2" w14:textId="02C87583" w:rsidR="00ED32E2" w:rsidRPr="00ED32E2" w:rsidRDefault="00483124" w:rsidP="00ED32E2">
      <w:pPr>
        <w:rPr>
          <w:rFonts w:ascii="Open Sans" w:hAnsi="Open Sans" w:cs="Open Sans"/>
          <w:lang w:val="en-US"/>
        </w:rPr>
      </w:pPr>
      <w:hyperlink r:id="rId26" w:history="1">
        <w:r w:rsidR="00ED32E2" w:rsidRPr="00557E24">
          <w:rPr>
            <w:rStyle w:val="Hyperlink"/>
            <w:rFonts w:ascii="Open Sans" w:hAnsi="Open Sans" w:cs="Open Sans"/>
            <w:lang w:val="en-US"/>
          </w:rPr>
          <w:t>ebayes@socinvestmentgroup.com</w:t>
        </w:r>
      </w:hyperlink>
      <w:r w:rsidR="00ED32E2">
        <w:rPr>
          <w:rFonts w:ascii="Open Sans" w:hAnsi="Open Sans" w:cs="Open Sans"/>
          <w:lang w:val="en-US"/>
        </w:rPr>
        <w:t xml:space="preserve"> // </w:t>
      </w:r>
      <w:r w:rsidR="00ED32E2" w:rsidRPr="00ED32E2">
        <w:rPr>
          <w:rFonts w:ascii="Open Sans" w:hAnsi="Open Sans" w:cs="Open Sans"/>
          <w:lang w:val="en-US"/>
        </w:rPr>
        <w:t>202.721.6065</w:t>
      </w:r>
    </w:p>
    <w:p w14:paraId="72EBBA41" w14:textId="20863788" w:rsidR="00577A07" w:rsidRPr="009A2216" w:rsidRDefault="000D6D59" w:rsidP="00133379">
      <w:pPr>
        <w:rPr>
          <w:rFonts w:ascii="Open Sans" w:hAnsi="Open Sans" w:cs="Open Sans"/>
          <w:b/>
          <w:szCs w:val="18"/>
        </w:rPr>
      </w:pPr>
      <w:r w:rsidRPr="009A2216">
        <w:rPr>
          <w:rFonts w:ascii="Open Sans" w:hAnsi="Open Sans" w:cs="Open Sans"/>
          <w:b/>
          <w:szCs w:val="18"/>
        </w:rPr>
        <w:t>Link to full proposal</w:t>
      </w:r>
      <w:r w:rsidR="00971C40" w:rsidRPr="009A2216">
        <w:rPr>
          <w:rFonts w:ascii="Open Sans" w:hAnsi="Open Sans" w:cs="Open Sans"/>
          <w:b/>
          <w:szCs w:val="18"/>
        </w:rPr>
        <w:tab/>
      </w:r>
    </w:p>
    <w:p w14:paraId="7DCC7E24" w14:textId="1B120AD6" w:rsidR="000D6D59" w:rsidRPr="009A2216" w:rsidRDefault="00483124" w:rsidP="00133379">
      <w:pPr>
        <w:rPr>
          <w:rFonts w:ascii="Open Sans" w:hAnsi="Open Sans" w:cs="Open Sans"/>
          <w:szCs w:val="18"/>
        </w:rPr>
      </w:pPr>
      <w:hyperlink r:id="rId27" w:history="1">
        <w:r w:rsidR="00E41AA7" w:rsidRPr="00557E24">
          <w:rPr>
            <w:rStyle w:val="Hyperlink"/>
            <w:rFonts w:ascii="Open Sans" w:hAnsi="Open Sans" w:cs="Open Sans"/>
          </w:rPr>
          <w:t>https://ir.tesla.com/_flysystem/s3/sec/000156459022024064/tsla-def14a_20220804-gen.pdf</w:t>
        </w:r>
      </w:hyperlink>
      <w:r w:rsidR="00E41AA7">
        <w:rPr>
          <w:rFonts w:ascii="Open Sans" w:hAnsi="Open Sans" w:cs="Open Sans"/>
        </w:rPr>
        <w:t xml:space="preserve">, </w:t>
      </w:r>
      <w:r w:rsidR="000D6D59" w:rsidRPr="009A2216">
        <w:rPr>
          <w:rFonts w:ascii="Open Sans" w:hAnsi="Open Sans" w:cs="Open Sans"/>
          <w:szCs w:val="18"/>
        </w:rPr>
        <w:t xml:space="preserve">page </w:t>
      </w:r>
      <w:r w:rsidR="00A54B01" w:rsidRPr="009A2216">
        <w:rPr>
          <w:rFonts w:ascii="Open Sans" w:hAnsi="Open Sans" w:cs="Open Sans"/>
          <w:szCs w:val="18"/>
        </w:rPr>
        <w:t>32</w:t>
      </w:r>
      <w:r w:rsidR="000D6D59" w:rsidRPr="009A2216">
        <w:rPr>
          <w:rFonts w:ascii="Open Sans" w:hAnsi="Open Sans" w:cs="Open Sans"/>
          <w:szCs w:val="18"/>
        </w:rPr>
        <w:t xml:space="preserve">.  </w:t>
      </w:r>
    </w:p>
    <w:p w14:paraId="585531D8" w14:textId="5407CB9B" w:rsidR="00577A07" w:rsidRPr="009A2216" w:rsidRDefault="00577A07" w:rsidP="00133379">
      <w:pPr>
        <w:rPr>
          <w:rFonts w:ascii="Open Sans" w:hAnsi="Open Sans" w:cs="Open Sans"/>
          <w:sz w:val="18"/>
          <w:szCs w:val="18"/>
        </w:rPr>
      </w:pPr>
    </w:p>
    <w:p w14:paraId="4A1AE834" w14:textId="77777777" w:rsidR="000D6D59" w:rsidRPr="009A2216" w:rsidRDefault="000D6D59" w:rsidP="00133379">
      <w:pPr>
        <w:rPr>
          <w:rFonts w:ascii="Open Sans" w:hAnsi="Open Sans" w:cs="Open Sans"/>
          <w:sz w:val="18"/>
          <w:szCs w:val="18"/>
        </w:rPr>
      </w:pPr>
    </w:p>
    <w:p w14:paraId="4608A0A6" w14:textId="77777777" w:rsidR="000D6D59" w:rsidRPr="009A2216" w:rsidRDefault="000D6D59" w:rsidP="00133379">
      <w:pPr>
        <w:rPr>
          <w:rFonts w:ascii="Open Sans" w:hAnsi="Open Sans" w:cs="Open Sans"/>
          <w:sz w:val="18"/>
          <w:szCs w:val="18"/>
        </w:rPr>
      </w:pPr>
    </w:p>
    <w:p w14:paraId="57660A67" w14:textId="77777777" w:rsidR="00C35F8C" w:rsidRPr="009A2216" w:rsidRDefault="00C35F8C">
      <w:pPr>
        <w:rPr>
          <w:rFonts w:ascii="Open Sans" w:hAnsi="Open Sans" w:cs="Open Sans"/>
          <w:sz w:val="18"/>
          <w:szCs w:val="18"/>
        </w:rPr>
      </w:pPr>
    </w:p>
    <w:sectPr w:rsidR="00C35F8C" w:rsidRPr="009A2216" w:rsidSect="00D347AC">
      <w:headerReference w:type="default" r:id="rId28"/>
      <w:footerReference w:type="default" r:id="rId29"/>
      <w:headerReference w:type="first" r:id="rId30"/>
      <w:footerReference w:type="first" r:id="rId3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D007A" w14:textId="77777777" w:rsidR="00363755" w:rsidRDefault="00363755" w:rsidP="00133379">
      <w:pPr>
        <w:spacing w:after="0" w:line="240" w:lineRule="auto"/>
      </w:pPr>
      <w:r>
        <w:separator/>
      </w:r>
    </w:p>
  </w:endnote>
  <w:endnote w:type="continuationSeparator" w:id="0">
    <w:p w14:paraId="634F56D4" w14:textId="77777777" w:rsidR="00363755" w:rsidRDefault="00363755" w:rsidP="00133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F15C2" w14:textId="77777777" w:rsidR="00D347AC" w:rsidRPr="00D7298D" w:rsidRDefault="00D347AC" w:rsidP="00D347AC">
    <w:pPr>
      <w:spacing w:after="0" w:line="276" w:lineRule="auto"/>
      <w:rPr>
        <w:rFonts w:ascii="Open Sans" w:hAnsi="Open Sans" w:cs="Open Sans"/>
        <w:b/>
        <w:sz w:val="18"/>
        <w:szCs w:val="18"/>
      </w:rPr>
    </w:pPr>
    <w:r w:rsidRPr="00D5536E">
      <w:rPr>
        <w:rFonts w:ascii="Source Sans Pro" w:eastAsia="Times New Roman" w:hAnsi="Source Sans Pro" w:cs="Times New Roman"/>
        <w:b/>
        <w:bCs/>
        <w:color w:val="000000"/>
        <w:sz w:val="20"/>
        <w:szCs w:val="20"/>
        <w:lang w:eastAsia="en-CA"/>
      </w:rPr>
      <w:t>This is not a solicitation of authority to vote your proxy.</w:t>
    </w:r>
    <w:r>
      <w:rPr>
        <w:rFonts w:ascii="Source Sans Pro" w:eastAsia="Times New Roman" w:hAnsi="Source Sans Pro" w:cs="Times New Roman"/>
        <w:b/>
        <w:bCs/>
        <w:color w:val="000000"/>
        <w:sz w:val="20"/>
        <w:szCs w:val="20"/>
        <w:lang w:eastAsia="en-CA"/>
      </w:rPr>
      <w:tab/>
    </w:r>
    <w:r>
      <w:rPr>
        <w:rFonts w:ascii="Source Sans Pro" w:eastAsia="Times New Roman" w:hAnsi="Source Sans Pro" w:cs="Times New Roman"/>
        <w:b/>
        <w:bCs/>
        <w:color w:val="000000"/>
        <w:sz w:val="20"/>
        <w:szCs w:val="20"/>
        <w:lang w:eastAsia="en-CA"/>
      </w:rPr>
      <w:tab/>
    </w:r>
    <w:r>
      <w:rPr>
        <w:rFonts w:ascii="Source Sans Pro" w:eastAsia="Times New Roman" w:hAnsi="Source Sans Pro" w:cs="Times New Roman"/>
        <w:b/>
        <w:bCs/>
        <w:color w:val="000000"/>
        <w:sz w:val="20"/>
        <w:szCs w:val="20"/>
        <w:lang w:eastAsia="en-CA"/>
      </w:rPr>
      <w:tab/>
    </w:r>
    <w:r>
      <w:rPr>
        <w:rFonts w:ascii="Source Sans Pro" w:eastAsia="Times New Roman" w:hAnsi="Source Sans Pro" w:cs="Times New Roman"/>
        <w:b/>
        <w:bCs/>
        <w:color w:val="000000"/>
        <w:sz w:val="20"/>
        <w:szCs w:val="20"/>
        <w:lang w:eastAsia="en-CA"/>
      </w:rPr>
      <w:tab/>
    </w:r>
    <w:r>
      <w:rPr>
        <w:rFonts w:ascii="Source Sans Pro" w:eastAsia="Times New Roman" w:hAnsi="Source Sans Pro" w:cs="Times New Roman"/>
        <w:b/>
        <w:bCs/>
        <w:color w:val="000000"/>
        <w:sz w:val="20"/>
        <w:szCs w:val="20"/>
        <w:lang w:eastAsia="en-CA"/>
      </w:rPr>
      <w:tab/>
    </w:r>
    <w:r w:rsidRPr="00D7298D">
      <w:rPr>
        <w:rFonts w:ascii="Open Sans" w:hAnsi="Open Sans" w:cs="Open Sans"/>
        <w:b/>
        <w:color w:val="9FC72B"/>
        <w:sz w:val="24"/>
        <w:szCs w:val="24"/>
      </w:rPr>
      <w:t>share.ca</w:t>
    </w:r>
    <w:r w:rsidRPr="00D7298D">
      <w:rPr>
        <w:rFonts w:ascii="Open Sans" w:hAnsi="Open Sans" w:cs="Open Sans"/>
        <w:b/>
        <w:color w:val="92D050"/>
        <w:sz w:val="18"/>
        <w:szCs w:val="18"/>
      </w:rPr>
      <w:t xml:space="preserve"> </w:t>
    </w:r>
    <w:r>
      <w:rPr>
        <w:rFonts w:ascii="Open Sans" w:hAnsi="Open Sans" w:cs="Open Sans"/>
        <w:b/>
        <w:color w:val="92D050"/>
        <w:sz w:val="18"/>
        <w:szCs w:val="18"/>
      </w:rPr>
      <w:t xml:space="preserve"> </w:t>
    </w:r>
    <w:r>
      <w:rPr>
        <w:rFonts w:ascii="Open Sans" w:hAnsi="Open Sans" w:cs="Open Sans"/>
        <w:b/>
        <w:sz w:val="18"/>
        <w:szCs w:val="18"/>
      </w:rPr>
      <w:t xml:space="preserve">| </w:t>
    </w:r>
    <w:r w:rsidRPr="00D7298D">
      <w:rPr>
        <w:rFonts w:ascii="Open Sans" w:hAnsi="Open Sans" w:cs="Open Sans"/>
        <w:b/>
        <w:sz w:val="18"/>
        <w:szCs w:val="18"/>
      </w:rPr>
      <w:t xml:space="preserve"> </w:t>
    </w:r>
    <w:sdt>
      <w:sdtPr>
        <w:rPr>
          <w:rFonts w:ascii="Open Sans" w:hAnsi="Open Sans" w:cs="Open Sans"/>
          <w:b/>
          <w:sz w:val="18"/>
          <w:szCs w:val="18"/>
        </w:rPr>
        <w:id w:val="1888298458"/>
        <w:docPartObj>
          <w:docPartGallery w:val="Page Numbers (Bottom of Page)"/>
          <w:docPartUnique/>
        </w:docPartObj>
      </w:sdtPr>
      <w:sdtEndPr>
        <w:rPr>
          <w:noProof/>
        </w:rPr>
      </w:sdtEndPr>
      <w:sdtContent>
        <w:r w:rsidRPr="00D7298D">
          <w:rPr>
            <w:rFonts w:ascii="Open Sans" w:hAnsi="Open Sans" w:cs="Open Sans"/>
            <w:b/>
            <w:sz w:val="18"/>
            <w:szCs w:val="18"/>
          </w:rPr>
          <w:fldChar w:fldCharType="begin"/>
        </w:r>
        <w:r w:rsidRPr="00D7298D">
          <w:rPr>
            <w:rFonts w:ascii="Open Sans" w:hAnsi="Open Sans" w:cs="Open Sans"/>
            <w:b/>
            <w:sz w:val="18"/>
            <w:szCs w:val="18"/>
          </w:rPr>
          <w:instrText xml:space="preserve"> PAGE   \* MERGEFORMAT </w:instrText>
        </w:r>
        <w:r w:rsidRPr="00D7298D">
          <w:rPr>
            <w:rFonts w:ascii="Open Sans" w:hAnsi="Open Sans" w:cs="Open Sans"/>
            <w:b/>
            <w:sz w:val="18"/>
            <w:szCs w:val="18"/>
          </w:rPr>
          <w:fldChar w:fldCharType="separate"/>
        </w:r>
        <w:r w:rsidRPr="00D7298D">
          <w:rPr>
            <w:rFonts w:ascii="Open Sans" w:hAnsi="Open Sans" w:cs="Open Sans"/>
            <w:b/>
            <w:noProof/>
            <w:sz w:val="18"/>
            <w:szCs w:val="18"/>
          </w:rPr>
          <w:t>2</w:t>
        </w:r>
        <w:r w:rsidRPr="00D7298D">
          <w:rPr>
            <w:rFonts w:ascii="Open Sans" w:hAnsi="Open Sans" w:cs="Open Sans"/>
            <w:b/>
            <w:noProof/>
            <w:sz w:val="18"/>
            <w:szCs w:val="18"/>
          </w:rPr>
          <w:fldChar w:fldCharType="end"/>
        </w:r>
      </w:sdtContent>
    </w:sdt>
  </w:p>
  <w:p w14:paraId="2E92AE6F" w14:textId="77777777" w:rsidR="00D347AC" w:rsidRPr="00CD2251" w:rsidRDefault="00D347AC" w:rsidP="00D347AC">
    <w:pPr>
      <w:spacing w:after="0" w:line="276" w:lineRule="auto"/>
      <w:rPr>
        <w:rFonts w:ascii="Source Sans Pro" w:eastAsia="Times New Roman" w:hAnsi="Source Sans Pro" w:cs="Times New Roman"/>
        <w:color w:val="000000"/>
        <w:sz w:val="20"/>
        <w:szCs w:val="20"/>
        <w:lang w:eastAsia="en-CA"/>
      </w:rPr>
    </w:pPr>
    <w:r w:rsidRPr="00D5536E">
      <w:rPr>
        <w:rFonts w:ascii="Source Sans Pro" w:eastAsia="Times New Roman" w:hAnsi="Source Sans Pro" w:cs="Times New Roman"/>
        <w:b/>
        <w:bCs/>
        <w:color w:val="000000"/>
        <w:sz w:val="20"/>
        <w:szCs w:val="20"/>
        <w:lang w:eastAsia="en-CA"/>
      </w:rPr>
      <w:t>Please DO NOT send us your proxy card as it will not be accepted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DE0A5" w14:textId="77777777" w:rsidR="00D347AC" w:rsidRDefault="00D347AC">
    <w:pPr>
      <w:pStyle w:val="Footer"/>
    </w:pPr>
    <w:r>
      <w:rPr>
        <w:noProof/>
      </w:rPr>
      <w:drawing>
        <wp:anchor distT="0" distB="0" distL="114300" distR="114300" simplePos="0" relativeHeight="251661312" behindDoc="0" locked="0" layoutInCell="1" allowOverlap="1" wp14:anchorId="3C2831B5" wp14:editId="6D07C744">
          <wp:simplePos x="0" y="0"/>
          <wp:positionH relativeFrom="margin">
            <wp:posOffset>-56515</wp:posOffset>
          </wp:positionH>
          <wp:positionV relativeFrom="margin">
            <wp:posOffset>7412990</wp:posOffset>
          </wp:positionV>
          <wp:extent cx="6333490" cy="10287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b="31372"/>
                  <a:stretch/>
                </pic:blipFill>
                <pic:spPr bwMode="auto">
                  <a:xfrm>
                    <a:off x="0" y="0"/>
                    <a:ext cx="6333490" cy="1028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ED632" w14:textId="77777777" w:rsidR="00363755" w:rsidRDefault="00363755" w:rsidP="00133379">
      <w:pPr>
        <w:spacing w:after="0" w:line="240" w:lineRule="auto"/>
      </w:pPr>
      <w:r>
        <w:separator/>
      </w:r>
    </w:p>
  </w:footnote>
  <w:footnote w:type="continuationSeparator" w:id="0">
    <w:p w14:paraId="0AFE394A" w14:textId="77777777" w:rsidR="00363755" w:rsidRDefault="00363755" w:rsidP="00133379">
      <w:pPr>
        <w:spacing w:after="0" w:line="240" w:lineRule="auto"/>
      </w:pPr>
      <w:r>
        <w:continuationSeparator/>
      </w:r>
    </w:p>
  </w:footnote>
  <w:footnote w:id="1">
    <w:p w14:paraId="69CBE4A7" w14:textId="36C4B4E9" w:rsidR="00E20CD1" w:rsidRPr="00A54B01" w:rsidRDefault="00E20CD1" w:rsidP="00E20CD1">
      <w:pPr>
        <w:spacing w:after="0" w:line="240" w:lineRule="auto"/>
        <w:rPr>
          <w:rFonts w:ascii="Open Sans" w:hAnsi="Open Sans" w:cs="Open Sans"/>
          <w:sz w:val="18"/>
          <w:szCs w:val="18"/>
        </w:rPr>
      </w:pPr>
      <w:r w:rsidRPr="00A54B01">
        <w:rPr>
          <w:rStyle w:val="FootnoteReference"/>
          <w:rFonts w:ascii="Open Sans" w:hAnsi="Open Sans" w:cs="Open Sans"/>
          <w:sz w:val="18"/>
          <w:szCs w:val="18"/>
        </w:rPr>
        <w:footnoteRef/>
      </w:r>
      <w:r w:rsidRPr="00A54B01">
        <w:rPr>
          <w:rFonts w:ascii="Open Sans" w:hAnsi="Open Sans" w:cs="Open Sans"/>
          <w:sz w:val="18"/>
          <w:szCs w:val="18"/>
        </w:rPr>
        <w:t xml:space="preserve"> </w:t>
      </w:r>
      <w:hyperlink r:id="rId1" w:history="1">
        <w:r w:rsidR="00974CB1" w:rsidRPr="00557E24">
          <w:rPr>
            <w:rStyle w:val="Hyperlink"/>
            <w:rFonts w:ascii="Open Sans" w:hAnsi="Open Sans" w:cs="Open Sans"/>
            <w:sz w:val="18"/>
            <w:szCs w:val="18"/>
          </w:rPr>
          <w:t>https://www.nytimes.com/2022/04/01/technology/amazon-union-staten-island.html</w:t>
        </w:r>
      </w:hyperlink>
      <w:r w:rsidR="00974CB1">
        <w:rPr>
          <w:rFonts w:ascii="Open Sans" w:hAnsi="Open Sans" w:cs="Open Sans"/>
          <w:sz w:val="18"/>
          <w:szCs w:val="18"/>
        </w:rPr>
        <w:t xml:space="preserve"> </w:t>
      </w:r>
    </w:p>
  </w:footnote>
  <w:footnote w:id="2">
    <w:p w14:paraId="4E0FDA7F" w14:textId="5B2FA1ED" w:rsidR="00E20CD1" w:rsidRPr="00A54B01" w:rsidRDefault="00E20CD1" w:rsidP="00E20CD1">
      <w:pPr>
        <w:spacing w:after="0" w:line="240" w:lineRule="auto"/>
        <w:rPr>
          <w:rFonts w:ascii="Open Sans" w:hAnsi="Open Sans" w:cs="Open Sans"/>
          <w:sz w:val="18"/>
          <w:szCs w:val="18"/>
        </w:rPr>
      </w:pPr>
      <w:r w:rsidRPr="00A54B01">
        <w:rPr>
          <w:rStyle w:val="FootnoteReference"/>
          <w:rFonts w:ascii="Open Sans" w:hAnsi="Open Sans" w:cs="Open Sans"/>
          <w:sz w:val="18"/>
          <w:szCs w:val="18"/>
        </w:rPr>
        <w:footnoteRef/>
      </w:r>
      <w:r w:rsidRPr="00A54B01">
        <w:rPr>
          <w:rFonts w:ascii="Open Sans" w:hAnsi="Open Sans" w:cs="Open Sans"/>
          <w:sz w:val="18"/>
          <w:szCs w:val="18"/>
        </w:rPr>
        <w:t xml:space="preserve"> </w:t>
      </w:r>
      <w:hyperlink r:id="rId2" w:history="1">
        <w:r w:rsidR="00974CB1" w:rsidRPr="00557E24">
          <w:rPr>
            <w:rStyle w:val="Hyperlink"/>
            <w:rFonts w:ascii="Open Sans" w:hAnsi="Open Sans" w:cs="Open Sans"/>
            <w:sz w:val="18"/>
            <w:szCs w:val="18"/>
          </w:rPr>
          <w:t>https://www.thrillist.com/news/nation/starbucks-unions-what-it-means</w:t>
        </w:r>
      </w:hyperlink>
      <w:r w:rsidR="00974CB1">
        <w:rPr>
          <w:rFonts w:ascii="Open Sans" w:hAnsi="Open Sans" w:cs="Open Sans"/>
          <w:sz w:val="18"/>
          <w:szCs w:val="18"/>
        </w:rPr>
        <w:t xml:space="preserve"> </w:t>
      </w:r>
    </w:p>
  </w:footnote>
  <w:footnote w:id="3">
    <w:p w14:paraId="513E0F54" w14:textId="2FC823A2" w:rsidR="00E20CD1" w:rsidRPr="00A54B01" w:rsidRDefault="00E20CD1" w:rsidP="00E20CD1">
      <w:pPr>
        <w:spacing w:after="0" w:line="240" w:lineRule="auto"/>
        <w:rPr>
          <w:rFonts w:ascii="Open Sans" w:hAnsi="Open Sans" w:cs="Open Sans"/>
          <w:sz w:val="18"/>
          <w:szCs w:val="18"/>
        </w:rPr>
      </w:pPr>
      <w:r w:rsidRPr="00A54B01">
        <w:rPr>
          <w:rStyle w:val="FootnoteReference"/>
          <w:rFonts w:ascii="Open Sans" w:hAnsi="Open Sans" w:cs="Open Sans"/>
          <w:sz w:val="18"/>
          <w:szCs w:val="18"/>
        </w:rPr>
        <w:footnoteRef/>
      </w:r>
      <w:r w:rsidRPr="00A54B01">
        <w:rPr>
          <w:rFonts w:ascii="Open Sans" w:hAnsi="Open Sans" w:cs="Open Sans"/>
          <w:sz w:val="18"/>
          <w:szCs w:val="18"/>
        </w:rPr>
        <w:t xml:space="preserve"> </w:t>
      </w:r>
      <w:hyperlink r:id="rId3" w:history="1">
        <w:r w:rsidR="00974CB1" w:rsidRPr="00557E24">
          <w:rPr>
            <w:rStyle w:val="Hyperlink"/>
            <w:rFonts w:ascii="Open Sans" w:hAnsi="Open Sans" w:cs="Open Sans"/>
            <w:sz w:val="18"/>
            <w:szCs w:val="18"/>
          </w:rPr>
          <w:t>https://www.geekwire.com/2022/microsofts-union-pledge-and-the-new-era-of-organized-labor-in-tech/</w:t>
        </w:r>
      </w:hyperlink>
      <w:r w:rsidR="00974CB1">
        <w:rPr>
          <w:rFonts w:ascii="Open Sans" w:hAnsi="Open Sans" w:cs="Open Sans"/>
          <w:sz w:val="18"/>
          <w:szCs w:val="18"/>
        </w:rPr>
        <w:t xml:space="preserve"> </w:t>
      </w:r>
    </w:p>
  </w:footnote>
  <w:footnote w:id="4">
    <w:p w14:paraId="54DEF782" w14:textId="211D70E3" w:rsidR="00E20CD1" w:rsidRPr="00A54B01" w:rsidRDefault="00E20CD1" w:rsidP="00E20CD1">
      <w:pPr>
        <w:pStyle w:val="FootnoteText"/>
        <w:rPr>
          <w:rFonts w:ascii="Open Sans" w:hAnsi="Open Sans" w:cs="Open Sans"/>
          <w:sz w:val="18"/>
          <w:szCs w:val="18"/>
        </w:rPr>
      </w:pPr>
      <w:r w:rsidRPr="00A54B01">
        <w:rPr>
          <w:rStyle w:val="FootnoteReference"/>
          <w:rFonts w:ascii="Open Sans" w:hAnsi="Open Sans" w:cs="Open Sans"/>
          <w:sz w:val="18"/>
          <w:szCs w:val="18"/>
        </w:rPr>
        <w:footnoteRef/>
      </w:r>
      <w:r w:rsidRPr="00A54B01">
        <w:rPr>
          <w:rFonts w:ascii="Open Sans" w:hAnsi="Open Sans" w:cs="Open Sans"/>
          <w:sz w:val="18"/>
          <w:szCs w:val="18"/>
        </w:rPr>
        <w:t xml:space="preserve"> </w:t>
      </w:r>
      <w:hyperlink r:id="rId4" w:history="1">
        <w:r w:rsidR="00974CB1" w:rsidRPr="00557E24">
          <w:rPr>
            <w:rStyle w:val="Hyperlink"/>
            <w:rFonts w:ascii="Open Sans" w:hAnsi="Open Sans" w:cs="Open Sans"/>
            <w:sz w:val="18"/>
            <w:szCs w:val="18"/>
          </w:rPr>
          <w:t>https://news.gallup.com/opinion/polling-matters/392027/future-unions.aspx</w:t>
        </w:r>
      </w:hyperlink>
      <w:r w:rsidR="00974CB1">
        <w:rPr>
          <w:rFonts w:ascii="Open Sans" w:hAnsi="Open Sans" w:cs="Open Sans"/>
          <w:sz w:val="18"/>
          <w:szCs w:val="18"/>
        </w:rPr>
        <w:t xml:space="preserve"> </w:t>
      </w:r>
    </w:p>
  </w:footnote>
  <w:footnote w:id="5">
    <w:p w14:paraId="6D73B33A" w14:textId="1A0C6ADA" w:rsidR="00FF7304" w:rsidRDefault="00FF7304">
      <w:pPr>
        <w:pStyle w:val="FootnoteText"/>
      </w:pPr>
      <w:r>
        <w:rPr>
          <w:rStyle w:val="FootnoteReference"/>
        </w:rPr>
        <w:footnoteRef/>
      </w:r>
      <w:r>
        <w:t xml:space="preserve"> </w:t>
      </w:r>
      <w:hyperlink r:id="rId5" w:history="1">
        <w:r w:rsidR="00974CB1" w:rsidRPr="00557E24">
          <w:rPr>
            <w:rStyle w:val="Hyperlink"/>
          </w:rPr>
          <w:t>https://www.tesla.com/legal/additional-resources</w:t>
        </w:r>
      </w:hyperlink>
      <w:r w:rsidR="00974CB1">
        <w:t xml:space="preserve"> </w:t>
      </w:r>
    </w:p>
  </w:footnote>
  <w:footnote w:id="6">
    <w:p w14:paraId="058BA188" w14:textId="4A4D8B9D" w:rsidR="00B802FD" w:rsidRPr="00A54B01" w:rsidRDefault="00B802FD" w:rsidP="00B802FD">
      <w:pPr>
        <w:pBdr>
          <w:top w:val="nil"/>
          <w:left w:val="nil"/>
          <w:bottom w:val="nil"/>
          <w:right w:val="nil"/>
          <w:between w:val="nil"/>
        </w:pBdr>
        <w:spacing w:after="0" w:line="240" w:lineRule="auto"/>
        <w:rPr>
          <w:rFonts w:ascii="Open Sans" w:hAnsi="Open Sans" w:cs="Open Sans"/>
          <w:color w:val="000000"/>
          <w:sz w:val="18"/>
          <w:szCs w:val="18"/>
        </w:rPr>
      </w:pPr>
      <w:r w:rsidRPr="00A54B01">
        <w:rPr>
          <w:rStyle w:val="FootnoteReference"/>
          <w:rFonts w:ascii="Open Sans" w:hAnsi="Open Sans" w:cs="Open Sans"/>
          <w:sz w:val="18"/>
          <w:szCs w:val="18"/>
        </w:rPr>
        <w:footnoteRef/>
      </w:r>
      <w:r w:rsidRPr="00A54B01">
        <w:rPr>
          <w:rFonts w:ascii="Open Sans" w:hAnsi="Open Sans" w:cs="Open Sans"/>
          <w:color w:val="000000"/>
          <w:sz w:val="18"/>
          <w:szCs w:val="18"/>
        </w:rPr>
        <w:t xml:space="preserve"> </w:t>
      </w:r>
      <w:hyperlink r:id="rId6" w:history="1">
        <w:r w:rsidR="00974CB1" w:rsidRPr="00557E24">
          <w:rPr>
            <w:rStyle w:val="Hyperlink"/>
            <w:rFonts w:ascii="Open Sans" w:hAnsi="Open Sans" w:cs="Open Sans"/>
            <w:sz w:val="18"/>
            <w:szCs w:val="18"/>
          </w:rPr>
          <w:t>https://www.sec.gov/Archives/edgar/data/1318605/000156459022024064/tsla-def14a_20220804.htm</w:t>
        </w:r>
      </w:hyperlink>
      <w:r w:rsidR="00974CB1">
        <w:rPr>
          <w:rFonts w:ascii="Open Sans" w:hAnsi="Open Sans" w:cs="Open Sans"/>
          <w:color w:val="000000"/>
          <w:sz w:val="18"/>
          <w:szCs w:val="18"/>
        </w:rPr>
        <w:t xml:space="preserve"> </w:t>
      </w:r>
    </w:p>
  </w:footnote>
  <w:footnote w:id="7">
    <w:p w14:paraId="58C09840" w14:textId="66B04EAA" w:rsidR="00B802FD" w:rsidRPr="00A54B01" w:rsidRDefault="00B802FD" w:rsidP="00B802FD">
      <w:pPr>
        <w:pBdr>
          <w:top w:val="nil"/>
          <w:left w:val="nil"/>
          <w:bottom w:val="nil"/>
          <w:right w:val="nil"/>
          <w:between w:val="nil"/>
        </w:pBdr>
        <w:spacing w:after="0" w:line="240" w:lineRule="auto"/>
        <w:rPr>
          <w:rFonts w:ascii="Open Sans" w:hAnsi="Open Sans" w:cs="Open Sans"/>
          <w:color w:val="000000"/>
          <w:sz w:val="18"/>
          <w:szCs w:val="18"/>
        </w:rPr>
      </w:pPr>
      <w:r w:rsidRPr="00A54B01">
        <w:rPr>
          <w:rStyle w:val="FootnoteReference"/>
          <w:rFonts w:ascii="Open Sans" w:hAnsi="Open Sans" w:cs="Open Sans"/>
          <w:sz w:val="18"/>
          <w:szCs w:val="18"/>
        </w:rPr>
        <w:footnoteRef/>
      </w:r>
      <w:r w:rsidRPr="00A54B01">
        <w:rPr>
          <w:rFonts w:ascii="Open Sans" w:hAnsi="Open Sans" w:cs="Open Sans"/>
          <w:color w:val="000000"/>
          <w:sz w:val="18"/>
          <w:szCs w:val="18"/>
        </w:rPr>
        <w:t xml:space="preserve"> </w:t>
      </w:r>
      <w:hyperlink r:id="rId7" w:history="1">
        <w:r w:rsidR="00974CB1" w:rsidRPr="00557E24">
          <w:rPr>
            <w:rStyle w:val="Hyperlink"/>
            <w:rFonts w:ascii="Open Sans" w:hAnsi="Open Sans" w:cs="Open Sans"/>
            <w:sz w:val="18"/>
            <w:szCs w:val="18"/>
          </w:rPr>
          <w:t>https://www.cnbc.com/2017/04/25/workers-involved-in-union-activities-say-tesla-is-illegally-intimidating-them.html</w:t>
        </w:r>
      </w:hyperlink>
      <w:r w:rsidR="00974CB1">
        <w:rPr>
          <w:rFonts w:ascii="Open Sans" w:hAnsi="Open Sans" w:cs="Open Sans"/>
          <w:color w:val="000000"/>
          <w:sz w:val="18"/>
          <w:szCs w:val="18"/>
        </w:rPr>
        <w:t xml:space="preserve">; </w:t>
      </w:r>
      <w:hyperlink r:id="rId8" w:history="1">
        <w:r w:rsidR="00974CB1" w:rsidRPr="00557E24">
          <w:rPr>
            <w:rStyle w:val="Hyperlink"/>
            <w:rFonts w:ascii="Open Sans" w:hAnsi="Open Sans" w:cs="Open Sans"/>
            <w:sz w:val="18"/>
            <w:szCs w:val="18"/>
          </w:rPr>
          <w:t>https://www.theguardian.com/technology/2018/sep/10/tesla-workers-union-elon-musk</w:t>
        </w:r>
      </w:hyperlink>
      <w:r w:rsidR="00974CB1">
        <w:rPr>
          <w:rFonts w:ascii="Open Sans" w:hAnsi="Open Sans" w:cs="Open Sans"/>
          <w:color w:val="000000"/>
          <w:sz w:val="18"/>
          <w:szCs w:val="18"/>
        </w:rPr>
        <w:t xml:space="preserve">; </w:t>
      </w:r>
      <w:r w:rsidR="00974CB1" w:rsidRPr="00974CB1">
        <w:rPr>
          <w:rFonts w:ascii="Open Sans" w:hAnsi="Open Sans" w:cs="Open Sans"/>
          <w:color w:val="000000"/>
          <w:sz w:val="18"/>
          <w:szCs w:val="18"/>
        </w:rPr>
        <w:t xml:space="preserve"> </w:t>
      </w:r>
      <w:hyperlink r:id="rId9" w:history="1">
        <w:r w:rsidR="00974CB1" w:rsidRPr="00557E24">
          <w:rPr>
            <w:rStyle w:val="Hyperlink"/>
            <w:rFonts w:ascii="Open Sans" w:hAnsi="Open Sans" w:cs="Open Sans"/>
            <w:sz w:val="18"/>
            <w:szCs w:val="18"/>
          </w:rPr>
          <w:t>https://money.cnn.com/2017/10/26/technology/tesla-uaw-firings/index.html</w:t>
        </w:r>
      </w:hyperlink>
      <w:r w:rsidR="00974CB1">
        <w:rPr>
          <w:rFonts w:ascii="Open Sans" w:hAnsi="Open Sans" w:cs="Open Sans"/>
          <w:color w:val="000000"/>
          <w:sz w:val="18"/>
          <w:szCs w:val="18"/>
        </w:rPr>
        <w:t xml:space="preserve"> </w:t>
      </w:r>
    </w:p>
  </w:footnote>
  <w:footnote w:id="8">
    <w:p w14:paraId="6F9DB1C7" w14:textId="39D79B9F" w:rsidR="00B802FD" w:rsidRPr="00A54B01" w:rsidRDefault="00B802FD" w:rsidP="00B802FD">
      <w:pPr>
        <w:pBdr>
          <w:top w:val="nil"/>
          <w:left w:val="nil"/>
          <w:bottom w:val="nil"/>
          <w:right w:val="nil"/>
          <w:between w:val="nil"/>
        </w:pBdr>
        <w:spacing w:after="0" w:line="240" w:lineRule="auto"/>
        <w:rPr>
          <w:rFonts w:ascii="Open Sans" w:hAnsi="Open Sans" w:cs="Open Sans"/>
          <w:color w:val="000000"/>
          <w:sz w:val="18"/>
          <w:szCs w:val="18"/>
        </w:rPr>
      </w:pPr>
      <w:r w:rsidRPr="00A54B01">
        <w:rPr>
          <w:rStyle w:val="FootnoteReference"/>
          <w:rFonts w:ascii="Open Sans" w:hAnsi="Open Sans" w:cs="Open Sans"/>
          <w:sz w:val="18"/>
          <w:szCs w:val="18"/>
        </w:rPr>
        <w:footnoteRef/>
      </w:r>
      <w:r w:rsidRPr="00A54B01">
        <w:rPr>
          <w:rFonts w:ascii="Open Sans" w:hAnsi="Open Sans" w:cs="Open Sans"/>
          <w:color w:val="000000"/>
          <w:sz w:val="18"/>
          <w:szCs w:val="18"/>
        </w:rPr>
        <w:t xml:space="preserve"> </w:t>
      </w:r>
      <w:hyperlink r:id="rId10" w:history="1">
        <w:r w:rsidR="00974CB1" w:rsidRPr="00557E24">
          <w:rPr>
            <w:rStyle w:val="Hyperlink"/>
            <w:rFonts w:ascii="Open Sans" w:hAnsi="Open Sans" w:cs="Open Sans"/>
            <w:sz w:val="18"/>
            <w:szCs w:val="18"/>
          </w:rPr>
          <w:t>https://www.reuters.com/article/us-tesla-nlrb/worker-testifies-that-tesla-stopped-him-from-organizing-union-idUSKBN1J803Z</w:t>
        </w:r>
      </w:hyperlink>
      <w:r w:rsidR="00974CB1">
        <w:rPr>
          <w:rFonts w:ascii="Open Sans" w:hAnsi="Open Sans" w:cs="Open Sans"/>
          <w:color w:val="000000"/>
          <w:sz w:val="18"/>
          <w:szCs w:val="18"/>
        </w:rPr>
        <w:t xml:space="preserve"> </w:t>
      </w:r>
    </w:p>
  </w:footnote>
  <w:footnote w:id="9">
    <w:p w14:paraId="0FBA1A07" w14:textId="6601F657" w:rsidR="00B802FD" w:rsidRPr="00A54B01" w:rsidRDefault="00B802FD" w:rsidP="00B802FD">
      <w:pPr>
        <w:pBdr>
          <w:top w:val="nil"/>
          <w:left w:val="nil"/>
          <w:bottom w:val="nil"/>
          <w:right w:val="nil"/>
          <w:between w:val="nil"/>
        </w:pBdr>
        <w:spacing w:after="0" w:line="240" w:lineRule="auto"/>
        <w:rPr>
          <w:rFonts w:ascii="Open Sans" w:hAnsi="Open Sans" w:cs="Open Sans"/>
          <w:color w:val="000000"/>
          <w:sz w:val="18"/>
          <w:szCs w:val="18"/>
        </w:rPr>
      </w:pPr>
      <w:r w:rsidRPr="00A54B01">
        <w:rPr>
          <w:rStyle w:val="FootnoteReference"/>
          <w:rFonts w:ascii="Open Sans" w:hAnsi="Open Sans" w:cs="Open Sans"/>
          <w:sz w:val="18"/>
          <w:szCs w:val="18"/>
        </w:rPr>
        <w:footnoteRef/>
      </w:r>
      <w:r w:rsidRPr="00A54B01">
        <w:rPr>
          <w:rFonts w:ascii="Open Sans" w:hAnsi="Open Sans" w:cs="Open Sans"/>
          <w:color w:val="000000"/>
          <w:sz w:val="18"/>
          <w:szCs w:val="18"/>
        </w:rPr>
        <w:t xml:space="preserve"> </w:t>
      </w:r>
      <w:hyperlink r:id="rId11" w:history="1">
        <w:r w:rsidR="00974CB1" w:rsidRPr="00557E24">
          <w:rPr>
            <w:rStyle w:val="Hyperlink"/>
            <w:rFonts w:ascii="Open Sans" w:hAnsi="Open Sans" w:cs="Open Sans"/>
            <w:sz w:val="18"/>
            <w:szCs w:val="18"/>
          </w:rPr>
          <w:t>https://www.cnbc.com/2022/06/02/tesla-paid-pr-firm-to-surveil-employees-on-facebook-in-2017-union-push.html</w:t>
        </w:r>
      </w:hyperlink>
      <w:r w:rsidR="00974CB1">
        <w:rPr>
          <w:rFonts w:ascii="Open Sans" w:hAnsi="Open Sans" w:cs="Open Sans"/>
          <w:color w:val="000000"/>
          <w:sz w:val="18"/>
          <w:szCs w:val="18"/>
        </w:rPr>
        <w:t xml:space="preserve"> </w:t>
      </w:r>
    </w:p>
  </w:footnote>
  <w:footnote w:id="10">
    <w:p w14:paraId="71854666" w14:textId="1364037F" w:rsidR="00B802FD" w:rsidRPr="00A54B01" w:rsidRDefault="00B802FD" w:rsidP="00B802FD">
      <w:pPr>
        <w:pBdr>
          <w:top w:val="nil"/>
          <w:left w:val="nil"/>
          <w:bottom w:val="nil"/>
          <w:right w:val="nil"/>
          <w:between w:val="nil"/>
        </w:pBdr>
        <w:spacing w:after="0" w:line="240" w:lineRule="auto"/>
        <w:rPr>
          <w:rFonts w:ascii="Open Sans" w:hAnsi="Open Sans" w:cs="Open Sans"/>
          <w:color w:val="000000"/>
          <w:sz w:val="18"/>
          <w:szCs w:val="18"/>
        </w:rPr>
      </w:pPr>
      <w:r w:rsidRPr="00A54B01">
        <w:rPr>
          <w:rStyle w:val="FootnoteReference"/>
          <w:rFonts w:ascii="Open Sans" w:hAnsi="Open Sans" w:cs="Open Sans"/>
          <w:sz w:val="18"/>
          <w:szCs w:val="18"/>
        </w:rPr>
        <w:footnoteRef/>
      </w:r>
      <w:r w:rsidRPr="00A54B01">
        <w:rPr>
          <w:rFonts w:ascii="Open Sans" w:hAnsi="Open Sans" w:cs="Open Sans"/>
          <w:color w:val="000000"/>
          <w:sz w:val="18"/>
          <w:szCs w:val="18"/>
        </w:rPr>
        <w:t xml:space="preserve"> </w:t>
      </w:r>
      <w:hyperlink r:id="rId12" w:history="1">
        <w:r w:rsidR="00974CB1" w:rsidRPr="00557E24">
          <w:rPr>
            <w:rStyle w:val="Hyperlink"/>
            <w:rFonts w:ascii="Open Sans" w:hAnsi="Open Sans" w:cs="Open Sans"/>
            <w:sz w:val="18"/>
            <w:szCs w:val="18"/>
          </w:rPr>
          <w:t>https://www.nytimes.com/2021/03/25/business/musk-labor-board.html</w:t>
        </w:r>
      </w:hyperlink>
      <w:r w:rsidR="00974CB1">
        <w:rPr>
          <w:rFonts w:ascii="Open Sans" w:hAnsi="Open Sans" w:cs="Open Sans"/>
          <w:color w:val="000000"/>
          <w:sz w:val="18"/>
          <w:szCs w:val="18"/>
        </w:rPr>
        <w:t xml:space="preserve"> </w:t>
      </w:r>
    </w:p>
  </w:footnote>
  <w:footnote w:id="11">
    <w:p w14:paraId="20EA9850" w14:textId="03F4677B" w:rsidR="00B802FD" w:rsidRPr="00A54B01" w:rsidRDefault="00B802FD" w:rsidP="00B802FD">
      <w:pPr>
        <w:pBdr>
          <w:top w:val="nil"/>
          <w:left w:val="nil"/>
          <w:bottom w:val="nil"/>
          <w:right w:val="nil"/>
          <w:between w:val="nil"/>
        </w:pBdr>
        <w:spacing w:after="0" w:line="240" w:lineRule="auto"/>
        <w:rPr>
          <w:rFonts w:ascii="Open Sans" w:hAnsi="Open Sans" w:cs="Open Sans"/>
          <w:color w:val="000000"/>
          <w:sz w:val="18"/>
          <w:szCs w:val="18"/>
        </w:rPr>
      </w:pPr>
      <w:r w:rsidRPr="00A54B01">
        <w:rPr>
          <w:rStyle w:val="FootnoteReference"/>
          <w:rFonts w:ascii="Open Sans" w:hAnsi="Open Sans" w:cs="Open Sans"/>
          <w:sz w:val="18"/>
          <w:szCs w:val="18"/>
        </w:rPr>
        <w:footnoteRef/>
      </w:r>
      <w:r w:rsidRPr="00A54B01">
        <w:rPr>
          <w:rFonts w:ascii="Open Sans" w:hAnsi="Open Sans" w:cs="Open Sans"/>
          <w:color w:val="000000"/>
          <w:sz w:val="18"/>
          <w:szCs w:val="18"/>
        </w:rPr>
        <w:t xml:space="preserve"> </w:t>
      </w:r>
      <w:hyperlink r:id="rId13" w:history="1">
        <w:r w:rsidR="00E41AA7" w:rsidRPr="00557E24">
          <w:rPr>
            <w:rStyle w:val="Hyperlink"/>
            <w:rFonts w:ascii="Open Sans" w:hAnsi="Open Sans" w:cs="Open Sans"/>
            <w:sz w:val="18"/>
            <w:szCs w:val="18"/>
          </w:rPr>
          <w:t>https://www.xperthr.com/news/nlrb-rules-tesla-violated-workers-rights-during-union-campaign/49838/</w:t>
        </w:r>
      </w:hyperlink>
      <w:r w:rsidR="00E41AA7">
        <w:rPr>
          <w:rFonts w:ascii="Open Sans" w:hAnsi="Open Sans" w:cs="Open Sans"/>
          <w:color w:val="000000"/>
          <w:sz w:val="18"/>
          <w:szCs w:val="18"/>
        </w:rPr>
        <w:t xml:space="preserve">; </w:t>
      </w:r>
      <w:r w:rsidR="00974CB1" w:rsidRPr="00974CB1">
        <w:rPr>
          <w:rFonts w:ascii="Open Sans" w:hAnsi="Open Sans" w:cs="Open Sans"/>
          <w:color w:val="000000"/>
          <w:sz w:val="18"/>
          <w:szCs w:val="18"/>
        </w:rPr>
        <w:t xml:space="preserve"> </w:t>
      </w:r>
      <w:hyperlink r:id="rId14" w:history="1">
        <w:r w:rsidR="00E41AA7" w:rsidRPr="00557E24">
          <w:rPr>
            <w:rStyle w:val="Hyperlink"/>
            <w:rFonts w:ascii="Open Sans" w:hAnsi="Open Sans" w:cs="Open Sans"/>
            <w:sz w:val="18"/>
            <w:szCs w:val="18"/>
          </w:rPr>
          <w:t>https://www.forbes.com/sites/joewalsh/2021/03/25/federal-labor-board-orders-elon-musk-to-delete-tweet/?sh=7b352eb63576</w:t>
        </w:r>
      </w:hyperlink>
      <w:r w:rsidR="00E41AA7">
        <w:rPr>
          <w:rFonts w:ascii="Open Sans" w:hAnsi="Open Sans" w:cs="Open Sans"/>
          <w:color w:val="000000"/>
          <w:sz w:val="18"/>
          <w:szCs w:val="18"/>
        </w:rPr>
        <w:t xml:space="preserve"> </w:t>
      </w:r>
    </w:p>
  </w:footnote>
  <w:footnote w:id="12">
    <w:p w14:paraId="106D2F0F" w14:textId="67568763" w:rsidR="00A54B01" w:rsidRPr="00A54B01" w:rsidRDefault="00A54B01" w:rsidP="00A54B01">
      <w:pPr>
        <w:pBdr>
          <w:top w:val="nil"/>
          <w:left w:val="nil"/>
          <w:bottom w:val="nil"/>
          <w:right w:val="nil"/>
          <w:between w:val="nil"/>
        </w:pBdr>
        <w:spacing w:after="0" w:line="240" w:lineRule="auto"/>
        <w:rPr>
          <w:rFonts w:ascii="Open Sans" w:hAnsi="Open Sans" w:cs="Open Sans"/>
          <w:color w:val="000000"/>
          <w:sz w:val="18"/>
          <w:szCs w:val="18"/>
        </w:rPr>
      </w:pPr>
      <w:r w:rsidRPr="00A54B01">
        <w:rPr>
          <w:rStyle w:val="FootnoteReference"/>
          <w:rFonts w:ascii="Open Sans" w:hAnsi="Open Sans" w:cs="Open Sans"/>
          <w:sz w:val="18"/>
          <w:szCs w:val="18"/>
        </w:rPr>
        <w:footnoteRef/>
      </w:r>
      <w:r w:rsidRPr="00A54B01">
        <w:rPr>
          <w:rFonts w:ascii="Open Sans" w:hAnsi="Open Sans" w:cs="Open Sans"/>
          <w:color w:val="000000"/>
          <w:sz w:val="18"/>
          <w:szCs w:val="18"/>
        </w:rPr>
        <w:t xml:space="preserve"> </w:t>
      </w:r>
      <w:hyperlink r:id="rId15" w:history="1">
        <w:r w:rsidR="00E41AA7" w:rsidRPr="00557E24">
          <w:rPr>
            <w:rStyle w:val="Hyperlink"/>
            <w:rFonts w:ascii="Open Sans" w:hAnsi="Open Sans" w:cs="Open Sans"/>
            <w:sz w:val="18"/>
            <w:szCs w:val="18"/>
          </w:rPr>
          <w:t>https://www.reuters.com/business/autos-transportation/tesla-chief-musk-invites-union-uaw-hold-vote-california-factory-2022-03-03/</w:t>
        </w:r>
      </w:hyperlink>
      <w:r w:rsidR="00E41AA7">
        <w:rPr>
          <w:rFonts w:ascii="Open Sans" w:hAnsi="Open Sans" w:cs="Open Sans"/>
          <w:color w:val="000000"/>
          <w:sz w:val="18"/>
          <w:szCs w:val="18"/>
        </w:rPr>
        <w:t xml:space="preserve"> </w:t>
      </w:r>
    </w:p>
  </w:footnote>
  <w:footnote w:id="13">
    <w:p w14:paraId="14151498" w14:textId="343F1361" w:rsidR="00B802FD" w:rsidRPr="00A54B01" w:rsidRDefault="00B802FD" w:rsidP="00B802FD">
      <w:pPr>
        <w:pBdr>
          <w:top w:val="nil"/>
          <w:left w:val="nil"/>
          <w:bottom w:val="nil"/>
          <w:right w:val="nil"/>
          <w:between w:val="nil"/>
        </w:pBdr>
        <w:spacing w:after="0" w:line="240" w:lineRule="auto"/>
        <w:rPr>
          <w:rFonts w:ascii="Open Sans" w:hAnsi="Open Sans" w:cs="Open Sans"/>
          <w:color w:val="000000"/>
          <w:sz w:val="18"/>
          <w:szCs w:val="18"/>
        </w:rPr>
      </w:pPr>
      <w:r w:rsidRPr="00A54B01">
        <w:rPr>
          <w:rStyle w:val="FootnoteReference"/>
          <w:rFonts w:ascii="Open Sans" w:hAnsi="Open Sans" w:cs="Open Sans"/>
          <w:sz w:val="18"/>
          <w:szCs w:val="18"/>
        </w:rPr>
        <w:footnoteRef/>
      </w:r>
      <w:r w:rsidRPr="00A54B01">
        <w:rPr>
          <w:rFonts w:ascii="Open Sans" w:hAnsi="Open Sans" w:cs="Open Sans"/>
          <w:color w:val="000000"/>
          <w:sz w:val="18"/>
          <w:szCs w:val="18"/>
        </w:rPr>
        <w:t xml:space="preserve"> </w:t>
      </w:r>
      <w:hyperlink r:id="rId16" w:history="1">
        <w:r w:rsidR="00E41AA7" w:rsidRPr="00557E24">
          <w:rPr>
            <w:rStyle w:val="Hyperlink"/>
            <w:rFonts w:ascii="Open Sans" w:hAnsi="Open Sans" w:cs="Open Sans"/>
            <w:sz w:val="18"/>
            <w:szCs w:val="18"/>
          </w:rPr>
          <w:t>https://www.sec.gov/Archives/edgar/data/1318605/000156459022024064/tsla-def14a_20220804.htm</w:t>
        </w:r>
      </w:hyperlink>
      <w:r w:rsidR="00E41AA7">
        <w:rPr>
          <w:rFonts w:ascii="Open Sans" w:hAnsi="Open Sans" w:cs="Open Sans"/>
          <w:color w:val="000000"/>
          <w:sz w:val="18"/>
          <w:szCs w:val="18"/>
        </w:rPr>
        <w:t xml:space="preserve"> </w:t>
      </w:r>
    </w:p>
  </w:footnote>
  <w:footnote w:id="14">
    <w:p w14:paraId="07C3CFEF" w14:textId="452A2299" w:rsidR="00B802FD" w:rsidRPr="00A54B01" w:rsidRDefault="00B802FD" w:rsidP="00B802FD">
      <w:pPr>
        <w:pBdr>
          <w:top w:val="nil"/>
          <w:left w:val="nil"/>
          <w:bottom w:val="nil"/>
          <w:right w:val="nil"/>
          <w:between w:val="nil"/>
        </w:pBdr>
        <w:spacing w:after="0" w:line="240" w:lineRule="auto"/>
        <w:rPr>
          <w:rFonts w:ascii="Open Sans" w:hAnsi="Open Sans" w:cs="Open Sans"/>
          <w:color w:val="000000"/>
          <w:sz w:val="18"/>
          <w:szCs w:val="18"/>
        </w:rPr>
      </w:pPr>
      <w:r w:rsidRPr="00A54B01">
        <w:rPr>
          <w:rStyle w:val="FootnoteReference"/>
          <w:rFonts w:ascii="Open Sans" w:hAnsi="Open Sans" w:cs="Open Sans"/>
          <w:sz w:val="18"/>
          <w:szCs w:val="18"/>
        </w:rPr>
        <w:footnoteRef/>
      </w:r>
      <w:r w:rsidRPr="00A54B01">
        <w:rPr>
          <w:rFonts w:ascii="Open Sans" w:hAnsi="Open Sans" w:cs="Open Sans"/>
          <w:color w:val="000000"/>
          <w:sz w:val="18"/>
          <w:szCs w:val="18"/>
        </w:rPr>
        <w:t xml:space="preserve"> </w:t>
      </w:r>
      <w:hyperlink r:id="rId17" w:history="1">
        <w:r w:rsidR="00E41AA7" w:rsidRPr="00557E24">
          <w:rPr>
            <w:rStyle w:val="Hyperlink"/>
            <w:rFonts w:ascii="Open Sans" w:hAnsi="Open Sans" w:cs="Open Sans"/>
            <w:sz w:val="18"/>
            <w:szCs w:val="18"/>
          </w:rPr>
          <w:t>https://www.tesla.com/legal/additional-resources</w:t>
        </w:r>
      </w:hyperlink>
      <w:r w:rsidR="00E41AA7">
        <w:rPr>
          <w:rFonts w:ascii="Open Sans" w:hAnsi="Open Sans" w:cs="Open Sans"/>
          <w:color w:val="000000"/>
          <w:sz w:val="18"/>
          <w:szCs w:val="18"/>
        </w:rPr>
        <w:t xml:space="preserve"> </w:t>
      </w:r>
    </w:p>
  </w:footnote>
  <w:footnote w:id="15">
    <w:p w14:paraId="7E0CA696" w14:textId="2A42F0FA" w:rsidR="00B802FD" w:rsidRPr="00A54B01" w:rsidRDefault="00B802FD" w:rsidP="00B802FD">
      <w:pPr>
        <w:pBdr>
          <w:top w:val="nil"/>
          <w:left w:val="nil"/>
          <w:bottom w:val="nil"/>
          <w:right w:val="nil"/>
          <w:between w:val="nil"/>
        </w:pBdr>
        <w:spacing w:after="0" w:line="240" w:lineRule="auto"/>
        <w:rPr>
          <w:rFonts w:ascii="Open Sans" w:hAnsi="Open Sans" w:cs="Open Sans"/>
          <w:color w:val="000000"/>
          <w:sz w:val="18"/>
          <w:szCs w:val="18"/>
        </w:rPr>
      </w:pPr>
      <w:r w:rsidRPr="00A54B01">
        <w:rPr>
          <w:rStyle w:val="FootnoteReference"/>
          <w:rFonts w:ascii="Open Sans" w:hAnsi="Open Sans" w:cs="Open Sans"/>
          <w:sz w:val="18"/>
          <w:szCs w:val="18"/>
        </w:rPr>
        <w:footnoteRef/>
      </w:r>
      <w:r w:rsidRPr="00A54B01">
        <w:rPr>
          <w:rFonts w:ascii="Open Sans" w:hAnsi="Open Sans" w:cs="Open Sans"/>
          <w:color w:val="000000"/>
          <w:sz w:val="18"/>
          <w:szCs w:val="18"/>
        </w:rPr>
        <w:t xml:space="preserve"> </w:t>
      </w:r>
      <w:hyperlink r:id="rId18" w:history="1">
        <w:r w:rsidR="00E41AA7" w:rsidRPr="00557E24">
          <w:rPr>
            <w:rStyle w:val="Hyperlink"/>
            <w:rFonts w:ascii="Open Sans" w:hAnsi="Open Sans" w:cs="Open Sans"/>
            <w:sz w:val="18"/>
            <w:szCs w:val="18"/>
          </w:rPr>
          <w:t>https://assets.worldbenchmarkingalliance.org/app/uploads/2020/11/Tesla-CHRB-scorecard-2020.pdf</w:t>
        </w:r>
      </w:hyperlink>
      <w:r w:rsidR="00E41AA7">
        <w:rPr>
          <w:rFonts w:ascii="Open Sans" w:hAnsi="Open Sans" w:cs="Open Sans"/>
          <w:color w:val="000000"/>
          <w:sz w:val="18"/>
          <w:szCs w:val="18"/>
        </w:rPr>
        <w:t xml:space="preserve"> </w:t>
      </w:r>
    </w:p>
  </w:footnote>
  <w:footnote w:id="16">
    <w:p w14:paraId="43178638" w14:textId="77777777" w:rsidR="00B802FD" w:rsidRPr="00A54B01" w:rsidRDefault="00B802FD" w:rsidP="00B802FD">
      <w:pPr>
        <w:pStyle w:val="FootnoteText"/>
        <w:rPr>
          <w:rFonts w:ascii="Open Sans" w:hAnsi="Open Sans" w:cs="Open Sans"/>
          <w:sz w:val="18"/>
          <w:szCs w:val="18"/>
        </w:rPr>
      </w:pPr>
      <w:r w:rsidRPr="00A54B01">
        <w:rPr>
          <w:rStyle w:val="FootnoteReference"/>
          <w:rFonts w:ascii="Open Sans" w:hAnsi="Open Sans" w:cs="Open Sans"/>
          <w:sz w:val="18"/>
          <w:szCs w:val="18"/>
        </w:rPr>
        <w:footnoteRef/>
      </w:r>
      <w:r w:rsidRPr="00A54B01">
        <w:rPr>
          <w:rFonts w:ascii="Open Sans" w:hAnsi="Open Sans" w:cs="Open Sans"/>
          <w:sz w:val="18"/>
          <w:szCs w:val="18"/>
        </w:rPr>
        <w:t xml:space="preserve"> Works councils are constituted by statute in Germany; they are distinct from trade unions, and have separate duties (e.g. works councils do not negotiate collective bargaining agreements). The Integrity Line allows employees to anonymously report concerns, but is not a mechanism for workers to collectively represent their interests to the company. Similarly, the Take Charge program enables employees to report issues and suggestions on safety, security and work practices, but is not a substitute for a trade union.</w:t>
      </w:r>
    </w:p>
  </w:footnote>
  <w:footnote w:id="17">
    <w:p w14:paraId="7884FDCA" w14:textId="4D49A0FA" w:rsidR="00B802FD" w:rsidRPr="00A54B01" w:rsidRDefault="00B802FD" w:rsidP="00B802FD">
      <w:pPr>
        <w:spacing w:after="0" w:line="240" w:lineRule="auto"/>
        <w:rPr>
          <w:rFonts w:ascii="Open Sans" w:hAnsi="Open Sans" w:cs="Open Sans"/>
          <w:sz w:val="18"/>
          <w:szCs w:val="18"/>
        </w:rPr>
      </w:pPr>
      <w:r w:rsidRPr="00A54B01">
        <w:rPr>
          <w:rStyle w:val="FootnoteReference"/>
          <w:rFonts w:ascii="Open Sans" w:hAnsi="Open Sans" w:cs="Open Sans"/>
          <w:sz w:val="18"/>
          <w:szCs w:val="18"/>
        </w:rPr>
        <w:footnoteRef/>
      </w:r>
      <w:r w:rsidRPr="00A54B01">
        <w:rPr>
          <w:rFonts w:ascii="Open Sans" w:hAnsi="Open Sans" w:cs="Open Sans"/>
          <w:sz w:val="18"/>
          <w:szCs w:val="18"/>
        </w:rPr>
        <w:t xml:space="preserve"> </w:t>
      </w:r>
      <w:hyperlink r:id="rId19" w:history="1">
        <w:r w:rsidR="00E41AA7" w:rsidRPr="00557E24">
          <w:rPr>
            <w:rStyle w:val="Hyperlink"/>
            <w:rFonts w:ascii="Open Sans" w:hAnsi="Open Sans" w:cs="Open Sans"/>
            <w:sz w:val="18"/>
            <w:szCs w:val="18"/>
          </w:rPr>
          <w:t>http://oem.bmj.com/content/early/2018/06/13/oemed-2017-104747</w:t>
        </w:r>
      </w:hyperlink>
      <w:r w:rsidR="00E41AA7">
        <w:rPr>
          <w:rFonts w:ascii="Open Sans" w:hAnsi="Open Sans" w:cs="Open Sans"/>
          <w:sz w:val="18"/>
          <w:szCs w:val="18"/>
        </w:rPr>
        <w:t xml:space="preserve"> </w:t>
      </w:r>
    </w:p>
  </w:footnote>
  <w:footnote w:id="18">
    <w:p w14:paraId="21091A5B" w14:textId="62D04DA7" w:rsidR="00B802FD" w:rsidRPr="00A54B01" w:rsidRDefault="00B802FD" w:rsidP="00B802FD">
      <w:pPr>
        <w:spacing w:after="0" w:line="240" w:lineRule="auto"/>
        <w:rPr>
          <w:rFonts w:ascii="Open Sans" w:hAnsi="Open Sans" w:cs="Open Sans"/>
          <w:sz w:val="18"/>
          <w:szCs w:val="18"/>
        </w:rPr>
      </w:pPr>
      <w:r w:rsidRPr="00A54B01">
        <w:rPr>
          <w:rStyle w:val="FootnoteReference"/>
          <w:rFonts w:ascii="Open Sans" w:hAnsi="Open Sans" w:cs="Open Sans"/>
          <w:sz w:val="18"/>
          <w:szCs w:val="18"/>
        </w:rPr>
        <w:footnoteRef/>
      </w:r>
      <w:r w:rsidRPr="00A54B01">
        <w:rPr>
          <w:rFonts w:ascii="Open Sans" w:hAnsi="Open Sans" w:cs="Open Sans"/>
          <w:sz w:val="18"/>
          <w:szCs w:val="18"/>
        </w:rPr>
        <w:t xml:space="preserve"> </w:t>
      </w:r>
      <w:hyperlink r:id="rId20" w:history="1">
        <w:r w:rsidR="00E41AA7" w:rsidRPr="00557E24">
          <w:rPr>
            <w:rStyle w:val="Hyperlink"/>
            <w:rFonts w:ascii="Open Sans" w:hAnsi="Open Sans" w:cs="Open Sans"/>
            <w:sz w:val="18"/>
            <w:szCs w:val="18"/>
          </w:rPr>
          <w:t>https://www.oecd-ilibrary.org/employment/negotiating-our-way-up_1fd2da34-en</w:t>
        </w:r>
      </w:hyperlink>
      <w:r w:rsidR="00E41AA7">
        <w:rPr>
          <w:rFonts w:ascii="Open Sans" w:hAnsi="Open Sans" w:cs="Open Sans"/>
          <w:sz w:val="18"/>
          <w:szCs w:val="18"/>
        </w:rPr>
        <w:t xml:space="preserve"> </w:t>
      </w:r>
    </w:p>
  </w:footnote>
  <w:footnote w:id="19">
    <w:p w14:paraId="7544E527" w14:textId="36DFC1A0" w:rsidR="00B802FD" w:rsidRPr="00A54B01" w:rsidRDefault="00B802FD" w:rsidP="00B802FD">
      <w:pPr>
        <w:spacing w:after="0" w:line="240" w:lineRule="auto"/>
        <w:rPr>
          <w:rFonts w:ascii="Open Sans" w:hAnsi="Open Sans" w:cs="Open Sans"/>
          <w:sz w:val="18"/>
          <w:szCs w:val="18"/>
        </w:rPr>
      </w:pPr>
      <w:r w:rsidRPr="00A54B01">
        <w:rPr>
          <w:rStyle w:val="FootnoteReference"/>
          <w:rFonts w:ascii="Open Sans" w:hAnsi="Open Sans" w:cs="Open Sans"/>
          <w:sz w:val="18"/>
          <w:szCs w:val="18"/>
        </w:rPr>
        <w:footnoteRef/>
      </w:r>
      <w:r w:rsidRPr="00A54B01">
        <w:rPr>
          <w:rFonts w:ascii="Open Sans" w:hAnsi="Open Sans" w:cs="Open Sans"/>
          <w:sz w:val="18"/>
          <w:szCs w:val="18"/>
        </w:rPr>
        <w:t xml:space="preserve"> </w:t>
      </w:r>
      <w:hyperlink r:id="rId21" w:history="1">
        <w:r w:rsidR="00E41AA7" w:rsidRPr="00557E24">
          <w:rPr>
            <w:rStyle w:val="Hyperlink"/>
            <w:rFonts w:ascii="Open Sans" w:hAnsi="Open Sans" w:cs="Open Sans"/>
            <w:sz w:val="18"/>
            <w:szCs w:val="18"/>
          </w:rPr>
          <w:t>https://doi.org/10.1093/ej/ueaa048</w:t>
        </w:r>
      </w:hyperlink>
      <w:r w:rsidR="00E41AA7">
        <w:rPr>
          <w:rFonts w:ascii="Open Sans" w:hAnsi="Open Sans" w:cs="Open Sans"/>
          <w:sz w:val="18"/>
          <w:szCs w:val="18"/>
        </w:rPr>
        <w:t xml:space="preserve">; </w:t>
      </w:r>
      <w:hyperlink r:id="rId22" w:history="1">
        <w:r w:rsidR="00E41AA7" w:rsidRPr="00557E24">
          <w:rPr>
            <w:rStyle w:val="Hyperlink"/>
            <w:rFonts w:ascii="Open Sans" w:hAnsi="Open Sans" w:cs="Open Sans"/>
            <w:sz w:val="18"/>
            <w:szCs w:val="18"/>
          </w:rPr>
          <w:t>https://www.ipa-involve.com/involvement-and-productivity-the-missing-piece-of-the-puzzle</w:t>
        </w:r>
      </w:hyperlink>
      <w:r w:rsidR="00E41AA7">
        <w:rPr>
          <w:rFonts w:ascii="Open Sans" w:hAnsi="Open Sans" w:cs="Open Sans"/>
          <w:sz w:val="18"/>
          <w:szCs w:val="18"/>
        </w:rPr>
        <w:t xml:space="preserve"> </w:t>
      </w:r>
    </w:p>
  </w:footnote>
  <w:footnote w:id="20">
    <w:p w14:paraId="6F181009" w14:textId="78E6439E" w:rsidR="00B802FD" w:rsidRPr="00A54B01" w:rsidRDefault="00B802FD" w:rsidP="00B802FD">
      <w:pPr>
        <w:spacing w:after="0" w:line="240" w:lineRule="auto"/>
        <w:rPr>
          <w:rFonts w:ascii="Open Sans" w:hAnsi="Open Sans" w:cs="Open Sans"/>
          <w:sz w:val="18"/>
          <w:szCs w:val="18"/>
        </w:rPr>
      </w:pPr>
      <w:r w:rsidRPr="00A54B01">
        <w:rPr>
          <w:rStyle w:val="FootnoteReference"/>
          <w:rFonts w:ascii="Open Sans" w:hAnsi="Open Sans" w:cs="Open Sans"/>
          <w:sz w:val="18"/>
          <w:szCs w:val="18"/>
        </w:rPr>
        <w:footnoteRef/>
      </w:r>
      <w:r w:rsidRPr="00A54B01">
        <w:rPr>
          <w:rFonts w:ascii="Open Sans" w:hAnsi="Open Sans" w:cs="Open Sans"/>
          <w:sz w:val="18"/>
          <w:szCs w:val="18"/>
        </w:rPr>
        <w:t xml:space="preserve"> </w:t>
      </w:r>
      <w:hyperlink r:id="rId23" w:history="1">
        <w:r w:rsidR="00E41AA7" w:rsidRPr="00557E24">
          <w:rPr>
            <w:rStyle w:val="Hyperlink"/>
            <w:rFonts w:ascii="Open Sans" w:hAnsi="Open Sans" w:cs="Open Sans"/>
            <w:sz w:val="18"/>
            <w:szCs w:val="18"/>
          </w:rPr>
          <w:t>https://hummedia.manchester.ac.uk/institutes/code/research/projects/racism-at-work/tuc-report-executive-summary.pdf</w:t>
        </w:r>
      </w:hyperlink>
      <w:r w:rsidR="00E41AA7">
        <w:rPr>
          <w:rFonts w:ascii="Open Sans" w:hAnsi="Open Sans" w:cs="Open Sans"/>
          <w:sz w:val="18"/>
          <w:szCs w:val="18"/>
        </w:rPr>
        <w:t xml:space="preserve">; </w:t>
      </w:r>
      <w:hyperlink r:id="rId24" w:history="1">
        <w:r w:rsidR="00E41AA7" w:rsidRPr="00557E24">
          <w:rPr>
            <w:rStyle w:val="Hyperlink"/>
            <w:rFonts w:ascii="Open Sans" w:hAnsi="Open Sans" w:cs="Open Sans"/>
            <w:sz w:val="18"/>
            <w:szCs w:val="18"/>
          </w:rPr>
          <w:t>https://www.epi.org/publication/unions-help-reduce-disparities-and-strengthen-our-democracy/</w:t>
        </w:r>
      </w:hyperlink>
      <w:r w:rsidR="00E41AA7">
        <w:rPr>
          <w:rFonts w:ascii="Open Sans" w:hAnsi="Open Sans" w:cs="Open Sans"/>
          <w:sz w:val="18"/>
          <w:szCs w:val="18"/>
        </w:rPr>
        <w:t xml:space="preserve"> </w:t>
      </w:r>
    </w:p>
  </w:footnote>
  <w:footnote w:id="21">
    <w:p w14:paraId="092C27AD" w14:textId="4BA30FC5" w:rsidR="00B802FD" w:rsidRPr="00A54B01" w:rsidRDefault="00B802FD" w:rsidP="00B802FD">
      <w:pPr>
        <w:spacing w:after="0" w:line="240" w:lineRule="auto"/>
        <w:rPr>
          <w:rFonts w:ascii="Open Sans" w:hAnsi="Open Sans" w:cs="Open Sans"/>
          <w:sz w:val="18"/>
          <w:szCs w:val="18"/>
        </w:rPr>
      </w:pPr>
      <w:r w:rsidRPr="00A54B01">
        <w:rPr>
          <w:rStyle w:val="FootnoteReference"/>
          <w:rFonts w:ascii="Open Sans" w:hAnsi="Open Sans" w:cs="Open Sans"/>
          <w:sz w:val="18"/>
          <w:szCs w:val="18"/>
        </w:rPr>
        <w:footnoteRef/>
      </w:r>
      <w:r w:rsidRPr="00A54B01">
        <w:rPr>
          <w:rFonts w:ascii="Open Sans" w:hAnsi="Open Sans" w:cs="Open Sans"/>
          <w:sz w:val="18"/>
          <w:szCs w:val="18"/>
        </w:rPr>
        <w:t xml:space="preserve"> </w:t>
      </w:r>
      <w:hyperlink r:id="rId25" w:history="1">
        <w:r w:rsidR="00E41AA7" w:rsidRPr="00557E24">
          <w:rPr>
            <w:rStyle w:val="Hyperlink"/>
            <w:rFonts w:ascii="Open Sans" w:hAnsi="Open Sans" w:cs="Open Sans"/>
            <w:sz w:val="18"/>
            <w:szCs w:val="18"/>
          </w:rPr>
          <w:t>https://www.theglobaldeal.com/resources/The%20Business%20Case%20for%20Social%20Dialogue_FINAL.pdf</w:t>
        </w:r>
      </w:hyperlink>
      <w:r w:rsidR="00E41AA7">
        <w:rPr>
          <w:rFonts w:ascii="Open Sans" w:hAnsi="Open Sans" w:cs="Open Sans"/>
          <w:sz w:val="18"/>
          <w:szCs w:val="18"/>
        </w:rPr>
        <w:t xml:space="preserve"> </w:t>
      </w:r>
    </w:p>
  </w:footnote>
  <w:footnote w:id="22">
    <w:p w14:paraId="7DFADBCE" w14:textId="4050489F" w:rsidR="00B802FD" w:rsidRPr="00A54B01" w:rsidRDefault="00B802FD" w:rsidP="00B802FD">
      <w:pPr>
        <w:spacing w:after="0" w:line="240" w:lineRule="auto"/>
        <w:rPr>
          <w:rFonts w:ascii="Open Sans" w:hAnsi="Open Sans" w:cs="Open Sans"/>
          <w:sz w:val="18"/>
          <w:szCs w:val="18"/>
        </w:rPr>
      </w:pPr>
      <w:r w:rsidRPr="00A54B01">
        <w:rPr>
          <w:rStyle w:val="FootnoteReference"/>
          <w:rFonts w:ascii="Open Sans" w:hAnsi="Open Sans" w:cs="Open Sans"/>
          <w:sz w:val="18"/>
          <w:szCs w:val="18"/>
        </w:rPr>
        <w:footnoteRef/>
      </w:r>
      <w:r w:rsidRPr="00A54B01">
        <w:rPr>
          <w:rFonts w:ascii="Open Sans" w:hAnsi="Open Sans" w:cs="Open Sans"/>
          <w:sz w:val="18"/>
          <w:szCs w:val="18"/>
        </w:rPr>
        <w:t xml:space="preserve"> </w:t>
      </w:r>
      <w:hyperlink r:id="rId26" w:history="1">
        <w:r w:rsidR="00E41AA7" w:rsidRPr="00557E24">
          <w:rPr>
            <w:rStyle w:val="Hyperlink"/>
            <w:rFonts w:ascii="Open Sans" w:hAnsi="Open Sans" w:cs="Open Sans"/>
            <w:sz w:val="18"/>
            <w:szCs w:val="18"/>
          </w:rPr>
          <w:t>https://www.unpri.org/download?ac=5599</w:t>
        </w:r>
      </w:hyperlink>
      <w:r w:rsidR="00E41AA7">
        <w:rPr>
          <w:rFonts w:ascii="Open Sans" w:hAnsi="Open Sans" w:cs="Open Sans"/>
          <w:sz w:val="18"/>
          <w:szCs w:val="18"/>
        </w:rPr>
        <w:t xml:space="preserve"> </w:t>
      </w:r>
    </w:p>
    <w:bookmarkStart w:id="2" w:name="_heading=h.1fob9te" w:colFirst="0" w:colLast="0"/>
    <w:bookmarkEnd w:id="2"/>
  </w:footnote>
  <w:footnote w:id="23">
    <w:p w14:paraId="1BCF6460" w14:textId="13320AD3" w:rsidR="00B802FD" w:rsidRPr="00A54B01" w:rsidRDefault="00B802FD" w:rsidP="00B802FD">
      <w:pPr>
        <w:pBdr>
          <w:top w:val="nil"/>
          <w:left w:val="nil"/>
          <w:bottom w:val="nil"/>
          <w:right w:val="nil"/>
          <w:between w:val="nil"/>
        </w:pBdr>
        <w:spacing w:after="0" w:line="240" w:lineRule="auto"/>
        <w:rPr>
          <w:rFonts w:ascii="Open Sans" w:hAnsi="Open Sans" w:cs="Open Sans"/>
          <w:color w:val="000000"/>
          <w:sz w:val="18"/>
          <w:szCs w:val="18"/>
        </w:rPr>
      </w:pPr>
      <w:bookmarkStart w:id="3" w:name="_heading=h.1fob9te" w:colFirst="0" w:colLast="0"/>
      <w:bookmarkEnd w:id="3"/>
      <w:r w:rsidRPr="00A54B01">
        <w:rPr>
          <w:rStyle w:val="FootnoteReference"/>
          <w:rFonts w:ascii="Open Sans" w:hAnsi="Open Sans" w:cs="Open Sans"/>
          <w:sz w:val="18"/>
          <w:szCs w:val="18"/>
        </w:rPr>
        <w:footnoteRef/>
      </w:r>
      <w:r w:rsidRPr="00A54B01">
        <w:rPr>
          <w:rFonts w:ascii="Open Sans" w:hAnsi="Open Sans" w:cs="Open Sans"/>
          <w:color w:val="000000"/>
          <w:sz w:val="18"/>
          <w:szCs w:val="18"/>
        </w:rPr>
        <w:t xml:space="preserve"> </w:t>
      </w:r>
      <w:hyperlink r:id="rId27" w:history="1">
        <w:r w:rsidR="00E41AA7" w:rsidRPr="00557E24">
          <w:rPr>
            <w:rStyle w:val="Hyperlink"/>
            <w:rFonts w:ascii="Open Sans" w:hAnsi="Open Sans" w:cs="Open Sans"/>
            <w:sz w:val="18"/>
            <w:szCs w:val="18"/>
          </w:rPr>
          <w:t>https://www.theguardian.com/technology/2022/may/12/elon-musk-praises-chinese-workers-for-extreme-work-culture</w:t>
        </w:r>
      </w:hyperlink>
      <w:r w:rsidR="00E41AA7">
        <w:rPr>
          <w:rFonts w:ascii="Open Sans" w:hAnsi="Open Sans" w:cs="Open Sans"/>
          <w:color w:val="000000"/>
          <w:sz w:val="18"/>
          <w:szCs w:val="18"/>
        </w:rPr>
        <w:t xml:space="preserve">; </w:t>
      </w:r>
      <w:hyperlink r:id="rId28" w:history="1">
        <w:r w:rsidR="00E41AA7" w:rsidRPr="00557E24">
          <w:rPr>
            <w:rStyle w:val="Hyperlink"/>
            <w:rFonts w:ascii="Open Sans" w:hAnsi="Open Sans" w:cs="Open Sans"/>
            <w:sz w:val="18"/>
            <w:szCs w:val="18"/>
          </w:rPr>
          <w:t>https://www.businessinsider.com/tesla-lawsuits-former-workers-claim-racial-discrimination-sexual-harassment-2022-3</w:t>
        </w:r>
      </w:hyperlink>
      <w:r w:rsidR="00E41AA7">
        <w:rPr>
          <w:rFonts w:ascii="Open Sans" w:hAnsi="Open Sans" w:cs="Open Sans"/>
          <w:color w:val="000000"/>
          <w:sz w:val="18"/>
          <w:szCs w:val="18"/>
        </w:rPr>
        <w:t xml:space="preserve">; </w:t>
      </w:r>
      <w:hyperlink r:id="rId29" w:history="1">
        <w:r w:rsidR="00E41AA7" w:rsidRPr="00557E24">
          <w:rPr>
            <w:rStyle w:val="Hyperlink"/>
            <w:rFonts w:ascii="Open Sans" w:hAnsi="Open Sans" w:cs="Open Sans"/>
            <w:sz w:val="18"/>
            <w:szCs w:val="18"/>
          </w:rPr>
          <w:t>https://observer.com/2022/04/tesla-shanghai-gigafactory-resume-production-amid-covid-lockdown/</w:t>
        </w:r>
      </w:hyperlink>
      <w:r w:rsidR="00E41AA7">
        <w:rPr>
          <w:rFonts w:ascii="Open Sans" w:hAnsi="Open Sans" w:cs="Open Sans"/>
          <w:color w:val="000000"/>
          <w:sz w:val="18"/>
          <w:szCs w:val="18"/>
        </w:rPr>
        <w:t xml:space="preserve"> </w:t>
      </w:r>
    </w:p>
  </w:footnote>
  <w:footnote w:id="24">
    <w:p w14:paraId="7E4A7822" w14:textId="6A135042" w:rsidR="00B802FD" w:rsidRPr="00A54B01" w:rsidRDefault="00B802FD" w:rsidP="00B802FD">
      <w:pPr>
        <w:spacing w:after="0" w:line="240" w:lineRule="auto"/>
        <w:rPr>
          <w:rFonts w:ascii="Open Sans" w:hAnsi="Open Sans" w:cs="Open Sans"/>
          <w:sz w:val="18"/>
          <w:szCs w:val="18"/>
        </w:rPr>
      </w:pPr>
      <w:r w:rsidRPr="00A54B01">
        <w:rPr>
          <w:rStyle w:val="FootnoteReference"/>
          <w:rFonts w:ascii="Open Sans" w:hAnsi="Open Sans" w:cs="Open Sans"/>
          <w:sz w:val="18"/>
          <w:szCs w:val="18"/>
        </w:rPr>
        <w:footnoteRef/>
      </w:r>
      <w:r w:rsidRPr="00A54B01">
        <w:rPr>
          <w:rFonts w:ascii="Open Sans" w:hAnsi="Open Sans" w:cs="Open Sans"/>
          <w:sz w:val="18"/>
          <w:szCs w:val="18"/>
        </w:rPr>
        <w:t xml:space="preserve"> </w:t>
      </w:r>
      <w:hyperlink r:id="rId30" w:history="1">
        <w:r w:rsidR="00E41AA7" w:rsidRPr="00557E24">
          <w:rPr>
            <w:rStyle w:val="Hyperlink"/>
            <w:rFonts w:ascii="Open Sans" w:hAnsi="Open Sans" w:cs="Open Sans"/>
            <w:sz w:val="18"/>
            <w:szCs w:val="18"/>
          </w:rPr>
          <w:t>https://www.dfeh.ca.gov/wp-content/uploads/sites/32/2022/02/TeslaPR2.10.22.pdf</w:t>
        </w:r>
      </w:hyperlink>
      <w:r w:rsidR="00E41AA7">
        <w:rPr>
          <w:rFonts w:ascii="Open Sans" w:hAnsi="Open Sans" w:cs="Open Sans"/>
          <w:sz w:val="18"/>
          <w:szCs w:val="18"/>
        </w:rPr>
        <w:t xml:space="preserve">; </w:t>
      </w:r>
      <w:r w:rsidR="00E41AA7" w:rsidRPr="00E41AA7">
        <w:rPr>
          <w:rFonts w:ascii="Open Sans" w:hAnsi="Open Sans" w:cs="Open Sans"/>
          <w:sz w:val="18"/>
          <w:szCs w:val="18"/>
        </w:rPr>
        <w:t xml:space="preserve"> </w:t>
      </w:r>
      <w:hyperlink r:id="rId31" w:history="1">
        <w:r w:rsidR="00E41AA7" w:rsidRPr="00557E24">
          <w:rPr>
            <w:rStyle w:val="Hyperlink"/>
            <w:rFonts w:ascii="Open Sans" w:hAnsi="Open Sans" w:cs="Open Sans"/>
            <w:sz w:val="18"/>
            <w:szCs w:val="18"/>
          </w:rPr>
          <w:t>https://www.nytimes.com/2022/02/10/technology/tesla-racial-discrimination-california-suit.html</w:t>
        </w:r>
      </w:hyperlink>
      <w:r w:rsidR="00E41AA7">
        <w:rPr>
          <w:rFonts w:ascii="Open Sans" w:hAnsi="Open Sans" w:cs="Open Sans"/>
          <w:sz w:val="18"/>
          <w:szCs w:val="18"/>
        </w:rPr>
        <w:t xml:space="preserve"> </w:t>
      </w:r>
    </w:p>
  </w:footnote>
  <w:footnote w:id="25">
    <w:p w14:paraId="09EFB893" w14:textId="6568659E" w:rsidR="00B802FD" w:rsidRPr="00A54B01" w:rsidRDefault="00B802FD" w:rsidP="00B802FD">
      <w:pPr>
        <w:spacing w:after="0" w:line="240" w:lineRule="auto"/>
        <w:rPr>
          <w:rFonts w:ascii="Open Sans" w:hAnsi="Open Sans" w:cs="Open Sans"/>
          <w:sz w:val="18"/>
          <w:szCs w:val="18"/>
        </w:rPr>
      </w:pPr>
      <w:r w:rsidRPr="00A54B01">
        <w:rPr>
          <w:rStyle w:val="FootnoteReference"/>
          <w:rFonts w:ascii="Open Sans" w:hAnsi="Open Sans" w:cs="Open Sans"/>
          <w:sz w:val="18"/>
          <w:szCs w:val="18"/>
        </w:rPr>
        <w:footnoteRef/>
      </w:r>
      <w:r w:rsidRPr="00A54B01">
        <w:rPr>
          <w:rFonts w:ascii="Open Sans" w:hAnsi="Open Sans" w:cs="Open Sans"/>
          <w:sz w:val="18"/>
          <w:szCs w:val="18"/>
        </w:rPr>
        <w:t xml:space="preserve">  </w:t>
      </w:r>
      <w:hyperlink r:id="rId32" w:history="1">
        <w:r w:rsidR="00E41AA7" w:rsidRPr="00557E24">
          <w:rPr>
            <w:rStyle w:val="Hyperlink"/>
            <w:rFonts w:ascii="Open Sans" w:hAnsi="Open Sans" w:cs="Open Sans"/>
            <w:sz w:val="18"/>
            <w:szCs w:val="18"/>
          </w:rPr>
          <w:t>https://fortune.com/2022/05/10/elon-musk-tesla-shanghai-plant-workers-sleeping-on-site-working-12-hour-shifts-six-days-a-week/</w:t>
        </w:r>
      </w:hyperlink>
      <w:r w:rsidR="00E41AA7">
        <w:rPr>
          <w:rFonts w:ascii="Open Sans" w:hAnsi="Open Sans" w:cs="Open Sans"/>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F3F2F" w14:textId="77777777" w:rsidR="00D347AC" w:rsidRDefault="00D347AC">
    <w:pPr>
      <w:pStyle w:val="Header"/>
      <w:rPr>
        <w:noProof/>
      </w:rPr>
    </w:pPr>
    <w:r>
      <w:rPr>
        <w:noProof/>
      </w:rPr>
      <w:drawing>
        <wp:anchor distT="0" distB="0" distL="114300" distR="114300" simplePos="0" relativeHeight="251659264" behindDoc="0" locked="0" layoutInCell="1" allowOverlap="1" wp14:anchorId="42CA5725" wp14:editId="677E0DD7">
          <wp:simplePos x="0" y="0"/>
          <wp:positionH relativeFrom="page">
            <wp:posOffset>0</wp:posOffset>
          </wp:positionH>
          <wp:positionV relativeFrom="paragraph">
            <wp:posOffset>-448310</wp:posOffset>
          </wp:positionV>
          <wp:extent cx="7772400" cy="33337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81777"/>
                  <a:stretch/>
                </pic:blipFill>
                <pic:spPr bwMode="auto">
                  <a:xfrm>
                    <a:off x="0" y="0"/>
                    <a:ext cx="7772400" cy="333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87EF8D" w14:textId="77777777" w:rsidR="00D347AC" w:rsidRDefault="00D347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C2226" w14:textId="77777777" w:rsidR="00D347AC" w:rsidRDefault="00D347AC">
    <w:pPr>
      <w:pStyle w:val="Header"/>
      <w:rPr>
        <w:noProof/>
      </w:rPr>
    </w:pPr>
    <w:r>
      <w:rPr>
        <w:noProof/>
      </w:rPr>
      <w:drawing>
        <wp:anchor distT="0" distB="0" distL="114300" distR="114300" simplePos="0" relativeHeight="251660288" behindDoc="0" locked="0" layoutInCell="1" allowOverlap="1" wp14:anchorId="69E5E46B" wp14:editId="3378CB9E">
          <wp:simplePos x="0" y="0"/>
          <wp:positionH relativeFrom="page">
            <wp:posOffset>0</wp:posOffset>
          </wp:positionH>
          <wp:positionV relativeFrom="paragraph">
            <wp:posOffset>-448310</wp:posOffset>
          </wp:positionV>
          <wp:extent cx="7807960" cy="981075"/>
          <wp:effectExtent l="0" t="0" r="254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46906"/>
                  <a:stretch/>
                </pic:blipFill>
                <pic:spPr bwMode="auto">
                  <a:xfrm>
                    <a:off x="0" y="0"/>
                    <a:ext cx="7807960" cy="981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F6BFCE" w14:textId="77777777" w:rsidR="00D347AC" w:rsidRDefault="00D347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57374"/>
    <w:multiLevelType w:val="multilevel"/>
    <w:tmpl w:val="0A5CB0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EF6A39"/>
    <w:multiLevelType w:val="hybridMultilevel"/>
    <w:tmpl w:val="BAFE2B48"/>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3FAE4478"/>
    <w:multiLevelType w:val="hybridMultilevel"/>
    <w:tmpl w:val="E25ECA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461E28BA"/>
    <w:multiLevelType w:val="hybridMultilevel"/>
    <w:tmpl w:val="39E6B7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62180B14"/>
    <w:multiLevelType w:val="hybridMultilevel"/>
    <w:tmpl w:val="A69630D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67602C60"/>
    <w:multiLevelType w:val="multilevel"/>
    <w:tmpl w:val="2A903C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D8F3B4E"/>
    <w:multiLevelType w:val="hybridMultilevel"/>
    <w:tmpl w:val="3EEA230A"/>
    <w:lvl w:ilvl="0" w:tplc="56CA0C10">
      <w:numFmt w:val="bullet"/>
      <w:lvlText w:val="•"/>
      <w:lvlJc w:val="left"/>
      <w:pPr>
        <w:ind w:left="720" w:hanging="360"/>
      </w:pPr>
      <w:rPr>
        <w:rFonts w:ascii="Open Sans" w:eastAsiaTheme="minorHAnsi" w:hAnsi="Open Sans" w:cs="Open Sans" w:hint="default"/>
        <w:i/>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955866889">
    <w:abstractNumId w:val="4"/>
  </w:num>
  <w:num w:numId="2" w16cid:durableId="951015874">
    <w:abstractNumId w:val="2"/>
  </w:num>
  <w:num w:numId="3" w16cid:durableId="685908590">
    <w:abstractNumId w:val="1"/>
  </w:num>
  <w:num w:numId="4" w16cid:durableId="1624538100">
    <w:abstractNumId w:val="3"/>
  </w:num>
  <w:num w:numId="5" w16cid:durableId="1677999052">
    <w:abstractNumId w:val="6"/>
  </w:num>
  <w:num w:numId="6" w16cid:durableId="1123502268">
    <w:abstractNumId w:val="0"/>
  </w:num>
  <w:num w:numId="7" w16cid:durableId="243878103">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thony Schein">
    <w15:presenceInfo w15:providerId="None" w15:userId="Anthony Sche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E2MzAyMrawMLU0MjdV0lEKTi0uzszPAykwrAUA0VXPkywAAAA="/>
  </w:docVars>
  <w:rsids>
    <w:rsidRoot w:val="00133379"/>
    <w:rsid w:val="0000634F"/>
    <w:rsid w:val="00007B58"/>
    <w:rsid w:val="00011600"/>
    <w:rsid w:val="000119BB"/>
    <w:rsid w:val="00047301"/>
    <w:rsid w:val="00056A3A"/>
    <w:rsid w:val="0006023A"/>
    <w:rsid w:val="000C0737"/>
    <w:rsid w:val="000C6134"/>
    <w:rsid w:val="000D6D59"/>
    <w:rsid w:val="000F19B3"/>
    <w:rsid w:val="00116EA0"/>
    <w:rsid w:val="00120571"/>
    <w:rsid w:val="0012700E"/>
    <w:rsid w:val="00133379"/>
    <w:rsid w:val="00153ED6"/>
    <w:rsid w:val="00161E23"/>
    <w:rsid w:val="00165421"/>
    <w:rsid w:val="00196046"/>
    <w:rsid w:val="001A251D"/>
    <w:rsid w:val="001A67E0"/>
    <w:rsid w:val="001E0A62"/>
    <w:rsid w:val="00200627"/>
    <w:rsid w:val="0020531C"/>
    <w:rsid w:val="00215777"/>
    <w:rsid w:val="0026542F"/>
    <w:rsid w:val="00271ABD"/>
    <w:rsid w:val="0027473B"/>
    <w:rsid w:val="002911CE"/>
    <w:rsid w:val="002B4496"/>
    <w:rsid w:val="002C04DF"/>
    <w:rsid w:val="002C5B2E"/>
    <w:rsid w:val="002E7F32"/>
    <w:rsid w:val="002F769E"/>
    <w:rsid w:val="00310CA6"/>
    <w:rsid w:val="0031331E"/>
    <w:rsid w:val="00314314"/>
    <w:rsid w:val="003228B0"/>
    <w:rsid w:val="0034224B"/>
    <w:rsid w:val="00345F46"/>
    <w:rsid w:val="00363755"/>
    <w:rsid w:val="00377C4F"/>
    <w:rsid w:val="00382697"/>
    <w:rsid w:val="003A75E6"/>
    <w:rsid w:val="003D0A1D"/>
    <w:rsid w:val="003E1F67"/>
    <w:rsid w:val="003E7345"/>
    <w:rsid w:val="003F03DE"/>
    <w:rsid w:val="003F2FA8"/>
    <w:rsid w:val="003F3187"/>
    <w:rsid w:val="003F5E24"/>
    <w:rsid w:val="00404FBB"/>
    <w:rsid w:val="004118E4"/>
    <w:rsid w:val="00420409"/>
    <w:rsid w:val="004432A5"/>
    <w:rsid w:val="0046617D"/>
    <w:rsid w:val="00483124"/>
    <w:rsid w:val="004928E2"/>
    <w:rsid w:val="004A0289"/>
    <w:rsid w:val="004B4EE4"/>
    <w:rsid w:val="004C754C"/>
    <w:rsid w:val="004E0654"/>
    <w:rsid w:val="004F7839"/>
    <w:rsid w:val="00510D61"/>
    <w:rsid w:val="005313C8"/>
    <w:rsid w:val="00545B3C"/>
    <w:rsid w:val="00547661"/>
    <w:rsid w:val="0055786F"/>
    <w:rsid w:val="00560D5E"/>
    <w:rsid w:val="00573E88"/>
    <w:rsid w:val="00577A07"/>
    <w:rsid w:val="00585AFB"/>
    <w:rsid w:val="0059449C"/>
    <w:rsid w:val="005A3F17"/>
    <w:rsid w:val="005D1D83"/>
    <w:rsid w:val="006005BE"/>
    <w:rsid w:val="00612DD5"/>
    <w:rsid w:val="00614DAF"/>
    <w:rsid w:val="00617190"/>
    <w:rsid w:val="00624B06"/>
    <w:rsid w:val="00625942"/>
    <w:rsid w:val="00655C09"/>
    <w:rsid w:val="0067744A"/>
    <w:rsid w:val="006811E3"/>
    <w:rsid w:val="006A507E"/>
    <w:rsid w:val="006B6D18"/>
    <w:rsid w:val="006C5118"/>
    <w:rsid w:val="00701F06"/>
    <w:rsid w:val="0072725A"/>
    <w:rsid w:val="00734D81"/>
    <w:rsid w:val="00752562"/>
    <w:rsid w:val="007A12D2"/>
    <w:rsid w:val="007A5B5B"/>
    <w:rsid w:val="007B1263"/>
    <w:rsid w:val="007C220D"/>
    <w:rsid w:val="007C4EA5"/>
    <w:rsid w:val="00812F8D"/>
    <w:rsid w:val="008214FC"/>
    <w:rsid w:val="00855FF0"/>
    <w:rsid w:val="008614A5"/>
    <w:rsid w:val="008625F0"/>
    <w:rsid w:val="00893777"/>
    <w:rsid w:val="008A5C72"/>
    <w:rsid w:val="008C1B75"/>
    <w:rsid w:val="008D0FCF"/>
    <w:rsid w:val="008F0C54"/>
    <w:rsid w:val="00900C15"/>
    <w:rsid w:val="00915B6A"/>
    <w:rsid w:val="0091600B"/>
    <w:rsid w:val="00926F5E"/>
    <w:rsid w:val="00927D54"/>
    <w:rsid w:val="00971C40"/>
    <w:rsid w:val="00974CB1"/>
    <w:rsid w:val="00977633"/>
    <w:rsid w:val="00993FA4"/>
    <w:rsid w:val="009A2216"/>
    <w:rsid w:val="009B229B"/>
    <w:rsid w:val="009B6500"/>
    <w:rsid w:val="009E098D"/>
    <w:rsid w:val="009E5D2E"/>
    <w:rsid w:val="009F14A8"/>
    <w:rsid w:val="00A13373"/>
    <w:rsid w:val="00A16EDA"/>
    <w:rsid w:val="00A37C53"/>
    <w:rsid w:val="00A420A9"/>
    <w:rsid w:val="00A53519"/>
    <w:rsid w:val="00A54B01"/>
    <w:rsid w:val="00A55E91"/>
    <w:rsid w:val="00A64299"/>
    <w:rsid w:val="00A7141B"/>
    <w:rsid w:val="00A93B91"/>
    <w:rsid w:val="00AA054D"/>
    <w:rsid w:val="00AA3374"/>
    <w:rsid w:val="00AA5B48"/>
    <w:rsid w:val="00AB67EE"/>
    <w:rsid w:val="00AC36BB"/>
    <w:rsid w:val="00AC54C5"/>
    <w:rsid w:val="00AF0C71"/>
    <w:rsid w:val="00B73683"/>
    <w:rsid w:val="00B802FD"/>
    <w:rsid w:val="00B872BC"/>
    <w:rsid w:val="00B91CC2"/>
    <w:rsid w:val="00BB0BE2"/>
    <w:rsid w:val="00BB21F0"/>
    <w:rsid w:val="00BB6151"/>
    <w:rsid w:val="00BB789D"/>
    <w:rsid w:val="00BD7972"/>
    <w:rsid w:val="00BF30E0"/>
    <w:rsid w:val="00C35F8C"/>
    <w:rsid w:val="00C44A8A"/>
    <w:rsid w:val="00C46319"/>
    <w:rsid w:val="00C51C1C"/>
    <w:rsid w:val="00C85515"/>
    <w:rsid w:val="00CA4A52"/>
    <w:rsid w:val="00CC0638"/>
    <w:rsid w:val="00CC7E12"/>
    <w:rsid w:val="00CF3FF9"/>
    <w:rsid w:val="00D14962"/>
    <w:rsid w:val="00D17234"/>
    <w:rsid w:val="00D347AC"/>
    <w:rsid w:val="00D4285A"/>
    <w:rsid w:val="00D47345"/>
    <w:rsid w:val="00D5074A"/>
    <w:rsid w:val="00D666B1"/>
    <w:rsid w:val="00D73209"/>
    <w:rsid w:val="00D73CFB"/>
    <w:rsid w:val="00D77669"/>
    <w:rsid w:val="00DC0A4C"/>
    <w:rsid w:val="00DD0D29"/>
    <w:rsid w:val="00DD755C"/>
    <w:rsid w:val="00DE753F"/>
    <w:rsid w:val="00E129D3"/>
    <w:rsid w:val="00E20CD1"/>
    <w:rsid w:val="00E268C8"/>
    <w:rsid w:val="00E41AA7"/>
    <w:rsid w:val="00E62B95"/>
    <w:rsid w:val="00EA1FDF"/>
    <w:rsid w:val="00EB5810"/>
    <w:rsid w:val="00EC2975"/>
    <w:rsid w:val="00ED2E23"/>
    <w:rsid w:val="00ED32E2"/>
    <w:rsid w:val="00ED6F3A"/>
    <w:rsid w:val="00EF43EA"/>
    <w:rsid w:val="00EF444F"/>
    <w:rsid w:val="00F0440D"/>
    <w:rsid w:val="00F227A2"/>
    <w:rsid w:val="00F33CA2"/>
    <w:rsid w:val="00F37A3E"/>
    <w:rsid w:val="00F61F50"/>
    <w:rsid w:val="00F758FC"/>
    <w:rsid w:val="00F91671"/>
    <w:rsid w:val="00F93102"/>
    <w:rsid w:val="00FA2910"/>
    <w:rsid w:val="00FA2FDE"/>
    <w:rsid w:val="00FB3F78"/>
    <w:rsid w:val="00FB4E4A"/>
    <w:rsid w:val="00FE3382"/>
    <w:rsid w:val="00FF7304"/>
    <w:rsid w:val="00FF7C4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F6B4F"/>
  <w15:chartTrackingRefBased/>
  <w15:docId w15:val="{58FB03C7-0752-470E-B8F0-5499DF342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3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33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3379"/>
  </w:style>
  <w:style w:type="paragraph" w:styleId="Footer">
    <w:name w:val="footer"/>
    <w:basedOn w:val="Normal"/>
    <w:link w:val="FooterChar"/>
    <w:uiPriority w:val="99"/>
    <w:unhideWhenUsed/>
    <w:rsid w:val="001333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3379"/>
  </w:style>
  <w:style w:type="paragraph" w:styleId="ListParagraph">
    <w:name w:val="List Paragraph"/>
    <w:basedOn w:val="Normal"/>
    <w:uiPriority w:val="34"/>
    <w:qFormat/>
    <w:rsid w:val="00133379"/>
    <w:pPr>
      <w:ind w:left="720"/>
      <w:contextualSpacing/>
    </w:pPr>
  </w:style>
  <w:style w:type="character" w:styleId="Hyperlink">
    <w:name w:val="Hyperlink"/>
    <w:basedOn w:val="DefaultParagraphFont"/>
    <w:uiPriority w:val="99"/>
    <w:unhideWhenUsed/>
    <w:rsid w:val="00133379"/>
    <w:rPr>
      <w:color w:val="0563C1" w:themeColor="hyperlink"/>
      <w:u w:val="single"/>
    </w:rPr>
  </w:style>
  <w:style w:type="character" w:styleId="CommentReference">
    <w:name w:val="annotation reference"/>
    <w:basedOn w:val="DefaultParagraphFont"/>
    <w:uiPriority w:val="99"/>
    <w:semiHidden/>
    <w:unhideWhenUsed/>
    <w:rsid w:val="00133379"/>
    <w:rPr>
      <w:sz w:val="16"/>
      <w:szCs w:val="16"/>
    </w:rPr>
  </w:style>
  <w:style w:type="paragraph" w:styleId="CommentText">
    <w:name w:val="annotation text"/>
    <w:basedOn w:val="Normal"/>
    <w:link w:val="CommentTextChar"/>
    <w:uiPriority w:val="99"/>
    <w:semiHidden/>
    <w:unhideWhenUsed/>
    <w:rsid w:val="00133379"/>
    <w:pPr>
      <w:spacing w:line="240" w:lineRule="auto"/>
    </w:pPr>
    <w:rPr>
      <w:sz w:val="20"/>
      <w:szCs w:val="20"/>
    </w:rPr>
  </w:style>
  <w:style w:type="character" w:customStyle="1" w:styleId="CommentTextChar">
    <w:name w:val="Comment Text Char"/>
    <w:basedOn w:val="DefaultParagraphFont"/>
    <w:link w:val="CommentText"/>
    <w:uiPriority w:val="99"/>
    <w:semiHidden/>
    <w:rsid w:val="00133379"/>
    <w:rPr>
      <w:sz w:val="20"/>
      <w:szCs w:val="20"/>
    </w:rPr>
  </w:style>
  <w:style w:type="paragraph" w:customStyle="1" w:styleId="Default">
    <w:name w:val="Default"/>
    <w:rsid w:val="00133379"/>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13337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3379"/>
    <w:rPr>
      <w:sz w:val="20"/>
      <w:szCs w:val="20"/>
    </w:rPr>
  </w:style>
  <w:style w:type="character" w:styleId="FootnoteReference">
    <w:name w:val="footnote reference"/>
    <w:basedOn w:val="DefaultParagraphFont"/>
    <w:uiPriority w:val="99"/>
    <w:semiHidden/>
    <w:unhideWhenUsed/>
    <w:rsid w:val="00133379"/>
    <w:rPr>
      <w:vertAlign w:val="superscript"/>
    </w:rPr>
  </w:style>
  <w:style w:type="paragraph" w:styleId="BalloonText">
    <w:name w:val="Balloon Text"/>
    <w:basedOn w:val="Normal"/>
    <w:link w:val="BalloonTextChar"/>
    <w:uiPriority w:val="99"/>
    <w:semiHidden/>
    <w:unhideWhenUsed/>
    <w:rsid w:val="001333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3379"/>
    <w:rPr>
      <w:rFonts w:ascii="Segoe UI" w:hAnsi="Segoe UI" w:cs="Segoe UI"/>
      <w:sz w:val="18"/>
      <w:szCs w:val="18"/>
    </w:rPr>
  </w:style>
  <w:style w:type="character" w:styleId="UnresolvedMention">
    <w:name w:val="Unresolved Mention"/>
    <w:basedOn w:val="DefaultParagraphFont"/>
    <w:uiPriority w:val="99"/>
    <w:semiHidden/>
    <w:unhideWhenUsed/>
    <w:rsid w:val="007A5B5B"/>
    <w:rPr>
      <w:color w:val="605E5C"/>
      <w:shd w:val="clear" w:color="auto" w:fill="E1DFDD"/>
    </w:rPr>
  </w:style>
  <w:style w:type="paragraph" w:styleId="NoSpacing">
    <w:name w:val="No Spacing"/>
    <w:uiPriority w:val="1"/>
    <w:qFormat/>
    <w:rsid w:val="00153ED6"/>
    <w:pPr>
      <w:spacing w:after="0" w:line="240" w:lineRule="auto"/>
    </w:pPr>
  </w:style>
  <w:style w:type="paragraph" w:styleId="EndnoteText">
    <w:name w:val="endnote text"/>
    <w:basedOn w:val="Normal"/>
    <w:link w:val="EndnoteTextChar"/>
    <w:uiPriority w:val="99"/>
    <w:semiHidden/>
    <w:unhideWhenUsed/>
    <w:rsid w:val="00E129D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129D3"/>
    <w:rPr>
      <w:sz w:val="20"/>
      <w:szCs w:val="20"/>
    </w:rPr>
  </w:style>
  <w:style w:type="character" w:styleId="EndnoteReference">
    <w:name w:val="endnote reference"/>
    <w:basedOn w:val="DefaultParagraphFont"/>
    <w:uiPriority w:val="99"/>
    <w:semiHidden/>
    <w:unhideWhenUsed/>
    <w:rsid w:val="00E129D3"/>
    <w:rPr>
      <w:vertAlign w:val="superscript"/>
    </w:rPr>
  </w:style>
  <w:style w:type="paragraph" w:styleId="CommentSubject">
    <w:name w:val="annotation subject"/>
    <w:basedOn w:val="CommentText"/>
    <w:next w:val="CommentText"/>
    <w:link w:val="CommentSubjectChar"/>
    <w:uiPriority w:val="99"/>
    <w:semiHidden/>
    <w:unhideWhenUsed/>
    <w:rsid w:val="00CA4A52"/>
    <w:rPr>
      <w:b/>
      <w:bCs/>
    </w:rPr>
  </w:style>
  <w:style w:type="character" w:customStyle="1" w:styleId="CommentSubjectChar">
    <w:name w:val="Comment Subject Char"/>
    <w:basedOn w:val="CommentTextChar"/>
    <w:link w:val="CommentSubject"/>
    <w:uiPriority w:val="99"/>
    <w:semiHidden/>
    <w:rsid w:val="00CA4A52"/>
    <w:rPr>
      <w:b/>
      <w:bCs/>
      <w:sz w:val="20"/>
      <w:szCs w:val="20"/>
    </w:rPr>
  </w:style>
  <w:style w:type="character" w:styleId="FollowedHyperlink">
    <w:name w:val="FollowedHyperlink"/>
    <w:basedOn w:val="DefaultParagraphFont"/>
    <w:uiPriority w:val="99"/>
    <w:semiHidden/>
    <w:unhideWhenUsed/>
    <w:rsid w:val="00A7141B"/>
    <w:rPr>
      <w:color w:val="954F72" w:themeColor="followedHyperlink"/>
      <w:u w:val="single"/>
    </w:rPr>
  </w:style>
  <w:style w:type="character" w:styleId="Emphasis">
    <w:name w:val="Emphasis"/>
    <w:basedOn w:val="DefaultParagraphFont"/>
    <w:uiPriority w:val="20"/>
    <w:qFormat/>
    <w:rsid w:val="00FB4E4A"/>
    <w:rPr>
      <w:i/>
      <w:iCs/>
    </w:rPr>
  </w:style>
  <w:style w:type="table" w:styleId="TableGrid">
    <w:name w:val="Table Grid"/>
    <w:basedOn w:val="TableNormal"/>
    <w:uiPriority w:val="39"/>
    <w:rsid w:val="005476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A16ED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2037031">
      <w:bodyDiv w:val="1"/>
      <w:marLeft w:val="0"/>
      <w:marRight w:val="0"/>
      <w:marTop w:val="0"/>
      <w:marBottom w:val="0"/>
      <w:divBdr>
        <w:top w:val="none" w:sz="0" w:space="0" w:color="auto"/>
        <w:left w:val="none" w:sz="0" w:space="0" w:color="auto"/>
        <w:bottom w:val="none" w:sz="0" w:space="0" w:color="auto"/>
        <w:right w:val="none" w:sz="0" w:space="0" w:color="auto"/>
      </w:divBdr>
    </w:div>
    <w:div w:id="1500191068">
      <w:bodyDiv w:val="1"/>
      <w:marLeft w:val="0"/>
      <w:marRight w:val="0"/>
      <w:marTop w:val="0"/>
      <w:marBottom w:val="0"/>
      <w:divBdr>
        <w:top w:val="none" w:sz="0" w:space="0" w:color="auto"/>
        <w:left w:val="none" w:sz="0" w:space="0" w:color="auto"/>
        <w:bottom w:val="none" w:sz="0" w:space="0" w:color="auto"/>
        <w:right w:val="none" w:sz="0" w:space="0" w:color="auto"/>
      </w:divBdr>
    </w:div>
    <w:div w:id="1940479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ssets.website-files.com/6019e43dcfad3c059841794a/62a7b52612417a2a0a674435_2021%20(2022)%20Sustainability%20Report_061322%20FNL-min.pdf" TargetMode="External"/><Relationship Id="rId18" Type="http://schemas.openxmlformats.org/officeDocument/2006/relationships/hyperlink" Target="https://www.dana.com/company/sustainability-and-social-responsibility/governance-ethics-and-compliance" TargetMode="External"/><Relationship Id="rId26" Type="http://schemas.openxmlformats.org/officeDocument/2006/relationships/hyperlink" Target="mailto:ebayes@socinvestmentgroup.com" TargetMode="External"/><Relationship Id="rId3" Type="http://schemas.openxmlformats.org/officeDocument/2006/relationships/styles" Target="styles.xml"/><Relationship Id="rId21" Type="http://schemas.openxmlformats.org/officeDocument/2006/relationships/image" Target="media/image3.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aptiv.com/docs/default-source/legal-statements/diversity-equality-and-human-rights-policy.pdf?sfvrsn=a14b2e3e_2" TargetMode="External"/><Relationship Id="rId17" Type="http://schemas.openxmlformats.org/officeDocument/2006/relationships/hyperlink" Target="https://www.thorindustries.com/sustainability-human-rights-policy" TargetMode="External"/><Relationship Id="rId25" Type="http://schemas.openxmlformats.org/officeDocument/2006/relationships/hyperlink" Target="mailto:mgallagher@domini.com" TargetMode="Externa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cdn.borgwarner.com/docs/default-source/investors/corporate-governance/code-of-ethical-conduct.pdf?sfvrsn=9d6fcd3c_26" TargetMode="External"/><Relationship Id="rId20" Type="http://schemas.openxmlformats.org/officeDocument/2006/relationships/hyperlink" Target="https://corporate.ford.com/content/dam/corporate/us/en-us/documents/reports/human-rights-report.pdf"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vestor.harley-davidson.com/static-files/f2ca9ccd-e460-4bf6-981e-06ff2124d5b3" TargetMode="External"/><Relationship Id="rId24" Type="http://schemas.openxmlformats.org/officeDocument/2006/relationships/hyperlink" Target="mailto:slewchuk@share.ca"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orporate.goodyear.com/us/en/about/mission/human-rights-policy.html" TargetMode="External"/><Relationship Id="rId23" Type="http://schemas.openxmlformats.org/officeDocument/2006/relationships/hyperlink" Target="https://www.gmsustainability.com/_pdf/policies/GM_Global_Human_Rights_Policy.pdf" TargetMode="External"/><Relationship Id="rId28" Type="http://schemas.openxmlformats.org/officeDocument/2006/relationships/header" Target="header1.xml"/><Relationship Id="rId10" Type="http://schemas.openxmlformats.org/officeDocument/2006/relationships/image" Target="media/image2.svg"/><Relationship Id="rId19" Type="http://schemas.openxmlformats.org/officeDocument/2006/relationships/hyperlink" Target="https://visteon.com/wp-content/uploads/2020/11/VC-Code-of-Basic-HR-and-WC.08.20.2020.pdf"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autoliv.com/sites/default/files/2022-04/Autoliv_Annual_Sustainability_Report_2021_1.pdf" TargetMode="External"/><Relationship Id="rId22" Type="http://schemas.openxmlformats.org/officeDocument/2006/relationships/image" Target="media/image4.svg"/><Relationship Id="rId27" Type="http://schemas.openxmlformats.org/officeDocument/2006/relationships/hyperlink" Target="https://ir.tesla.com/_flysystem/s3/sec/000156459022024064/tsla-def14a_20220804-gen.pdf" TargetMode="External"/><Relationship Id="rId30" Type="http://schemas.openxmlformats.org/officeDocument/2006/relationships/header" Target="header2.xml"/><Relationship Id="rId8" Type="http://schemas.openxmlformats.org/officeDocument/2006/relationships/hyperlink" Target="https://investors.adient.com/~/media/Files/A/Adient-IR/goverance-docs/adient-ethics-policy-nov-2016.pdf"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s://www.theguardian.com/technology/2018/sep/10/tesla-workers-union-elon-musk" TargetMode="External"/><Relationship Id="rId13" Type="http://schemas.openxmlformats.org/officeDocument/2006/relationships/hyperlink" Target="https://www.xperthr.com/news/nlrb-rules-tesla-violated-workers-rights-during-union-campaign/49838/" TargetMode="External"/><Relationship Id="rId18" Type="http://schemas.openxmlformats.org/officeDocument/2006/relationships/hyperlink" Target="https://assets.worldbenchmarkingalliance.org/app/uploads/2020/11/Tesla-CHRB-scorecard-2020.pdf" TargetMode="External"/><Relationship Id="rId26" Type="http://schemas.openxmlformats.org/officeDocument/2006/relationships/hyperlink" Target="https://www.unpri.org/download?ac=5599" TargetMode="External"/><Relationship Id="rId3" Type="http://schemas.openxmlformats.org/officeDocument/2006/relationships/hyperlink" Target="https://www.geekwire.com/2022/microsofts-union-pledge-and-the-new-era-of-organized-labor-in-tech/" TargetMode="External"/><Relationship Id="rId21" Type="http://schemas.openxmlformats.org/officeDocument/2006/relationships/hyperlink" Target="https://doi.org/10.1093/ej/ueaa048" TargetMode="External"/><Relationship Id="rId7" Type="http://schemas.openxmlformats.org/officeDocument/2006/relationships/hyperlink" Target="https://www.cnbc.com/2017/04/25/workers-involved-in-union-activities-say-tesla-is-illegally-intimidating-them.html" TargetMode="External"/><Relationship Id="rId12" Type="http://schemas.openxmlformats.org/officeDocument/2006/relationships/hyperlink" Target="https://www.nytimes.com/2021/03/25/business/musk-labor-board.html" TargetMode="External"/><Relationship Id="rId17" Type="http://schemas.openxmlformats.org/officeDocument/2006/relationships/hyperlink" Target="https://www.tesla.com/legal/additional-resources" TargetMode="External"/><Relationship Id="rId25" Type="http://schemas.openxmlformats.org/officeDocument/2006/relationships/hyperlink" Target="https://www.theglobaldeal.com/resources/The%20Business%20Case%20for%20Social%20Dialogue_FINAL.pdf" TargetMode="External"/><Relationship Id="rId2" Type="http://schemas.openxmlformats.org/officeDocument/2006/relationships/hyperlink" Target="https://www.thrillist.com/news/nation/starbucks-unions-what-it-means" TargetMode="External"/><Relationship Id="rId16" Type="http://schemas.openxmlformats.org/officeDocument/2006/relationships/hyperlink" Target="https://www.sec.gov/Archives/edgar/data/1318605/000156459022024064/tsla-def14a_20220804.htm" TargetMode="External"/><Relationship Id="rId20" Type="http://schemas.openxmlformats.org/officeDocument/2006/relationships/hyperlink" Target="https://www.oecd-ilibrary.org/employment/negotiating-our-way-up_1fd2da34-en" TargetMode="External"/><Relationship Id="rId29" Type="http://schemas.openxmlformats.org/officeDocument/2006/relationships/hyperlink" Target="https://observer.com/2022/04/tesla-shanghai-gigafactory-resume-production-amid-covid-lockdown/" TargetMode="External"/><Relationship Id="rId1" Type="http://schemas.openxmlformats.org/officeDocument/2006/relationships/hyperlink" Target="https://www.nytimes.com/2022/04/01/technology/amazon-union-staten-island.html" TargetMode="External"/><Relationship Id="rId6" Type="http://schemas.openxmlformats.org/officeDocument/2006/relationships/hyperlink" Target="https://www.sec.gov/Archives/edgar/data/1318605/000156459022024064/tsla-def14a_20220804.htm" TargetMode="External"/><Relationship Id="rId11" Type="http://schemas.openxmlformats.org/officeDocument/2006/relationships/hyperlink" Target="https://www.cnbc.com/2022/06/02/tesla-paid-pr-firm-to-surveil-employees-on-facebook-in-2017-union-push.html" TargetMode="External"/><Relationship Id="rId24" Type="http://schemas.openxmlformats.org/officeDocument/2006/relationships/hyperlink" Target="https://www.epi.org/publication/unions-help-reduce-disparities-and-strengthen-our-democracy/" TargetMode="External"/><Relationship Id="rId32" Type="http://schemas.openxmlformats.org/officeDocument/2006/relationships/hyperlink" Target="https://fortune.com/2022/05/10/elon-musk-tesla-shanghai-plant-workers-sleeping-on-site-working-12-hour-shifts-six-days-a-week/" TargetMode="External"/><Relationship Id="rId5" Type="http://schemas.openxmlformats.org/officeDocument/2006/relationships/hyperlink" Target="https://www.tesla.com/legal/additional-resources" TargetMode="External"/><Relationship Id="rId15" Type="http://schemas.openxmlformats.org/officeDocument/2006/relationships/hyperlink" Target="https://www.reuters.com/business/autos-transportation/tesla-chief-musk-invites-union-uaw-hold-vote-california-factory-2022-03-03/" TargetMode="External"/><Relationship Id="rId23" Type="http://schemas.openxmlformats.org/officeDocument/2006/relationships/hyperlink" Target="https://hummedia.manchester.ac.uk/institutes/code/research/projects/racism-at-work/tuc-report-executive-summary.pdf" TargetMode="External"/><Relationship Id="rId28" Type="http://schemas.openxmlformats.org/officeDocument/2006/relationships/hyperlink" Target="https://www.businessinsider.com/tesla-lawsuits-former-workers-claim-racial-discrimination-sexual-harassment-2022-3" TargetMode="External"/><Relationship Id="rId10" Type="http://schemas.openxmlformats.org/officeDocument/2006/relationships/hyperlink" Target="https://www.reuters.com/article/us-tesla-nlrb/worker-testifies-that-tesla-stopped-him-from-organizing-union-idUSKBN1J803Z" TargetMode="External"/><Relationship Id="rId19" Type="http://schemas.openxmlformats.org/officeDocument/2006/relationships/hyperlink" Target="http://oem.bmj.com/content/early/2018/06/13/oemed-2017-104747" TargetMode="External"/><Relationship Id="rId31" Type="http://schemas.openxmlformats.org/officeDocument/2006/relationships/hyperlink" Target="https://www.nytimes.com/2022/02/10/technology/tesla-racial-discrimination-california-suit.html" TargetMode="External"/><Relationship Id="rId4" Type="http://schemas.openxmlformats.org/officeDocument/2006/relationships/hyperlink" Target="https://news.gallup.com/opinion/polling-matters/392027/future-unions.aspx" TargetMode="External"/><Relationship Id="rId9" Type="http://schemas.openxmlformats.org/officeDocument/2006/relationships/hyperlink" Target="https://money.cnn.com/2017/10/26/technology/tesla-uaw-firings/index.html" TargetMode="External"/><Relationship Id="rId14" Type="http://schemas.openxmlformats.org/officeDocument/2006/relationships/hyperlink" Target="https://www.forbes.com/sites/joewalsh/2021/03/25/federal-labor-board-orders-elon-musk-to-delete-tweet/?sh=7b352eb63576" TargetMode="External"/><Relationship Id="rId22" Type="http://schemas.openxmlformats.org/officeDocument/2006/relationships/hyperlink" Target="https://www.ipa-involve.com/involvement-and-productivity-the-missing-piece-of-the-puzzle" TargetMode="External"/><Relationship Id="rId27" Type="http://schemas.openxmlformats.org/officeDocument/2006/relationships/hyperlink" Target="https://www.theguardian.com/technology/2022/may/12/elon-musk-praises-chinese-workers-for-extreme-work-culture" TargetMode="External"/><Relationship Id="rId30" Type="http://schemas.openxmlformats.org/officeDocument/2006/relationships/hyperlink" Target="https://www.dfeh.ca.gov/wp-content/uploads/sites/32/2022/02/TeslaPR2.10.22.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41541-7288-4E43-B764-F401B0246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2055</Words>
  <Characters>11719</Characters>
  <Application>Microsoft Office Word</Application>
  <DocSecurity>4</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Juana Lee</dc:creator>
  <cp:keywords/>
  <dc:description/>
  <cp:lastModifiedBy>Mary Beth Gallagher</cp:lastModifiedBy>
  <cp:revision>2</cp:revision>
  <cp:lastPrinted>2022-04-14T19:40:00Z</cp:lastPrinted>
  <dcterms:created xsi:type="dcterms:W3CDTF">2022-07-14T13:46:00Z</dcterms:created>
  <dcterms:modified xsi:type="dcterms:W3CDTF">2022-07-14T13:46:00Z</dcterms:modified>
</cp:coreProperties>
</file>